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DC805" w14:textId="17EA04CC" w:rsidR="00DA46FF" w:rsidRPr="00572AE4" w:rsidRDefault="2AD62983" w:rsidP="2AD62983">
      <w:pPr>
        <w:jc w:val="center"/>
        <w:rPr>
          <w:rFonts w:ascii="Calibri" w:eastAsia="Calibri" w:hAnsi="Calibri" w:cs="Calibri"/>
          <w:color w:val="000000" w:themeColor="text1"/>
          <w:sz w:val="23"/>
          <w:szCs w:val="23"/>
        </w:rPr>
      </w:pPr>
      <w:r w:rsidRPr="2AD62983">
        <w:rPr>
          <w:rStyle w:val="CharacterStyle2"/>
          <w:rFonts w:ascii="Calibri" w:eastAsia="Calibri" w:hAnsi="Calibri" w:cs="Calibri"/>
          <w:b/>
          <w:bCs/>
          <w:color w:val="000000" w:themeColor="text1"/>
          <w:sz w:val="23"/>
          <w:szCs w:val="23"/>
        </w:rPr>
        <w:t>2022 Model All-Electric Municipal Ordinance - Exceptions</w:t>
      </w:r>
    </w:p>
    <w:p w14:paraId="4DE06B44" w14:textId="00032E8E" w:rsidR="00DA46FF" w:rsidRPr="00572AE4" w:rsidRDefault="00DA46FF" w:rsidP="1561CBF8">
      <w:pPr>
        <w:rPr>
          <w:rStyle w:val="CharacterStyle2"/>
          <w:i/>
          <w:iCs/>
          <w:sz w:val="24"/>
        </w:rPr>
      </w:pPr>
    </w:p>
    <w:p w14:paraId="7E70A339" w14:textId="59826AF3" w:rsidR="00DA46FF" w:rsidRPr="00572AE4" w:rsidRDefault="00075AF4" w:rsidP="1561CBF8">
      <w:pPr>
        <w:rPr>
          <w:highlight w:val="lightGray"/>
        </w:rPr>
      </w:pPr>
      <w:r>
        <w:rPr>
          <w:rStyle w:val="CharacterStyle2"/>
          <w:rFonts w:asciiTheme="minorHAnsi" w:eastAsia="Times New Roman" w:hAnsiTheme="minorHAnsi" w:cstheme="minorBidi"/>
          <w:i/>
          <w:iCs/>
          <w:sz w:val="23"/>
          <w:szCs w:val="23"/>
        </w:rPr>
        <w:t>Central Coast Community Energy (CCCE)</w:t>
      </w:r>
      <w:r w:rsidR="2AD62983" w:rsidRPr="2AD62983">
        <w:rPr>
          <w:rStyle w:val="CharacterStyle2"/>
          <w:rFonts w:asciiTheme="minorHAnsi" w:eastAsia="Times New Roman" w:hAnsiTheme="minorHAnsi" w:cstheme="minorBidi"/>
          <w:i/>
          <w:iCs/>
          <w:sz w:val="23"/>
          <w:szCs w:val="23"/>
        </w:rPr>
        <w:t xml:space="preserve"> provide</w:t>
      </w:r>
      <w:r>
        <w:rPr>
          <w:rStyle w:val="CharacterStyle2"/>
          <w:rFonts w:asciiTheme="minorHAnsi" w:eastAsia="Times New Roman" w:hAnsiTheme="minorHAnsi" w:cstheme="minorBidi"/>
          <w:i/>
          <w:iCs/>
          <w:sz w:val="23"/>
          <w:szCs w:val="23"/>
        </w:rPr>
        <w:t>s</w:t>
      </w:r>
      <w:r w:rsidR="2AD62983" w:rsidRPr="2AD62983">
        <w:rPr>
          <w:rStyle w:val="CharacterStyle2"/>
          <w:rFonts w:asciiTheme="minorHAnsi" w:eastAsia="Times New Roman" w:hAnsiTheme="minorHAnsi" w:cstheme="minorBidi"/>
          <w:i/>
          <w:iCs/>
          <w:sz w:val="23"/>
          <w:szCs w:val="23"/>
        </w:rPr>
        <w:t xml:space="preserve"> potential qualifying exceptions for the 2022 model all-electric municipal ordinance. </w:t>
      </w:r>
      <w:r>
        <w:rPr>
          <w:rStyle w:val="CharacterStyle2"/>
          <w:rFonts w:asciiTheme="minorHAnsi" w:eastAsia="Times New Roman" w:hAnsiTheme="minorHAnsi" w:cstheme="minorBidi"/>
          <w:i/>
          <w:iCs/>
          <w:sz w:val="23"/>
          <w:szCs w:val="23"/>
        </w:rPr>
        <w:t>CCCE</w:t>
      </w:r>
      <w:r w:rsidR="2AD62983" w:rsidRPr="2AD62983">
        <w:rPr>
          <w:rStyle w:val="CharacterStyle2"/>
          <w:rFonts w:asciiTheme="minorHAnsi" w:eastAsia="Times New Roman" w:hAnsiTheme="minorHAnsi" w:cstheme="minorBidi"/>
          <w:i/>
          <w:iCs/>
          <w:sz w:val="23"/>
          <w:szCs w:val="23"/>
        </w:rPr>
        <w:t xml:space="preserve"> do not broadly promote the use of any of these </w:t>
      </w:r>
      <w:proofErr w:type="gramStart"/>
      <w:r w:rsidR="2AD62983" w:rsidRPr="2AD62983">
        <w:rPr>
          <w:rStyle w:val="CharacterStyle2"/>
          <w:rFonts w:asciiTheme="minorHAnsi" w:eastAsia="Times New Roman" w:hAnsiTheme="minorHAnsi" w:cstheme="minorBidi"/>
          <w:i/>
          <w:iCs/>
          <w:sz w:val="23"/>
          <w:szCs w:val="23"/>
        </w:rPr>
        <w:t>exceptions, but</w:t>
      </w:r>
      <w:proofErr w:type="gramEnd"/>
      <w:r w:rsidR="2AD62983" w:rsidRPr="2AD62983">
        <w:rPr>
          <w:rStyle w:val="CharacterStyle2"/>
          <w:rFonts w:asciiTheme="minorHAnsi" w:eastAsia="Times New Roman" w:hAnsiTheme="minorHAnsi" w:cstheme="minorBidi"/>
          <w:i/>
          <w:iCs/>
          <w:sz w:val="23"/>
          <w:szCs w:val="23"/>
        </w:rPr>
        <w:t xml:space="preserve"> recognize that related concerns may persist during stakeholder feedback. An overview of each Section is provided below:</w:t>
      </w:r>
    </w:p>
    <w:p w14:paraId="261FECE9" w14:textId="130FB51C" w:rsidR="00DA46FF" w:rsidRPr="00572AE4" w:rsidRDefault="1561CBF8" w:rsidP="1561CBF8">
      <w:pPr>
        <w:pStyle w:val="ListParagraph"/>
        <w:numPr>
          <w:ilvl w:val="0"/>
          <w:numId w:val="1"/>
        </w:numPr>
        <w:rPr>
          <w:rStyle w:val="CharacterStyle2"/>
          <w:rFonts w:asciiTheme="minorHAnsi" w:hAnsiTheme="minorHAnsi" w:cstheme="minorBidi"/>
          <w:i/>
          <w:iCs/>
          <w:sz w:val="23"/>
          <w:szCs w:val="23"/>
        </w:rPr>
      </w:pPr>
      <w:r w:rsidRPr="1561CBF8">
        <w:rPr>
          <w:rStyle w:val="CharacterStyle2"/>
          <w:rFonts w:asciiTheme="minorHAnsi" w:eastAsia="Times New Roman" w:hAnsiTheme="minorHAnsi" w:cstheme="minorBidi"/>
          <w:i/>
          <w:iCs/>
          <w:sz w:val="23"/>
          <w:szCs w:val="23"/>
        </w:rPr>
        <w:t xml:space="preserve">Section 10.100.020. Definitions included solely for the purpose of the exceptions </w:t>
      </w:r>
    </w:p>
    <w:p w14:paraId="69B27C14" w14:textId="30B7BE69" w:rsidR="00DA46FF" w:rsidRPr="00572AE4" w:rsidRDefault="1561CBF8" w:rsidP="1561CBF8">
      <w:pPr>
        <w:pStyle w:val="ListParagraph"/>
        <w:numPr>
          <w:ilvl w:val="0"/>
          <w:numId w:val="1"/>
        </w:numPr>
        <w:rPr>
          <w:rStyle w:val="CharacterStyle2"/>
          <w:rFonts w:asciiTheme="minorHAnsi" w:hAnsiTheme="minorHAnsi" w:cstheme="minorBidi"/>
          <w:i/>
          <w:iCs/>
          <w:sz w:val="23"/>
          <w:szCs w:val="23"/>
        </w:rPr>
      </w:pPr>
      <w:r w:rsidRPr="1561CBF8">
        <w:rPr>
          <w:rStyle w:val="CharacterStyle2"/>
          <w:rFonts w:asciiTheme="minorHAnsi" w:eastAsia="Times New Roman" w:hAnsiTheme="minorHAnsi" w:cstheme="minorBidi"/>
          <w:i/>
          <w:iCs/>
          <w:sz w:val="23"/>
          <w:szCs w:val="23"/>
        </w:rPr>
        <w:t>Section 10.100.030. Language reflects adjustments to the model language to allow qualifying exceptions.</w:t>
      </w:r>
    </w:p>
    <w:p w14:paraId="0C978052" w14:textId="0388A817" w:rsidR="00DA46FF" w:rsidRPr="00572AE4" w:rsidRDefault="1561CBF8" w:rsidP="1561CBF8">
      <w:pPr>
        <w:pStyle w:val="ListParagraph"/>
        <w:numPr>
          <w:ilvl w:val="0"/>
          <w:numId w:val="1"/>
        </w:numPr>
        <w:rPr>
          <w:rStyle w:val="CharacterStyle2"/>
          <w:rFonts w:asciiTheme="minorHAnsi" w:hAnsiTheme="minorHAnsi" w:cstheme="minorBidi"/>
          <w:i/>
          <w:iCs/>
          <w:sz w:val="23"/>
          <w:szCs w:val="23"/>
        </w:rPr>
      </w:pPr>
      <w:r w:rsidRPr="1561CBF8">
        <w:rPr>
          <w:rStyle w:val="CharacterStyle2"/>
          <w:rFonts w:asciiTheme="minorHAnsi" w:eastAsia="Times New Roman" w:hAnsiTheme="minorHAnsi" w:cstheme="minorBidi"/>
          <w:i/>
          <w:iCs/>
          <w:sz w:val="23"/>
          <w:szCs w:val="23"/>
        </w:rPr>
        <w:t xml:space="preserve">Section 10.100.070 A, B, and C. Exceptions that are general and based on precedence from several other gas ban ordinances to mitigate unforeseen circumstances. </w:t>
      </w:r>
    </w:p>
    <w:p w14:paraId="4647A11B" w14:textId="24FCBB60" w:rsidR="00DA46FF" w:rsidRPr="00572AE4" w:rsidRDefault="1561CBF8" w:rsidP="1561CBF8">
      <w:pPr>
        <w:pStyle w:val="ListParagraph"/>
        <w:numPr>
          <w:ilvl w:val="0"/>
          <w:numId w:val="1"/>
        </w:numPr>
        <w:rPr>
          <w:rStyle w:val="CharacterStyle2"/>
          <w:i/>
          <w:iCs/>
          <w:sz w:val="23"/>
          <w:szCs w:val="23"/>
        </w:rPr>
      </w:pPr>
      <w:r w:rsidRPr="1561CBF8">
        <w:rPr>
          <w:rStyle w:val="CharacterStyle2"/>
          <w:rFonts w:asciiTheme="minorHAnsi" w:eastAsia="Times New Roman" w:hAnsiTheme="minorHAnsi" w:cstheme="minorBidi"/>
          <w:i/>
          <w:iCs/>
          <w:sz w:val="23"/>
          <w:szCs w:val="23"/>
        </w:rPr>
        <w:t xml:space="preserve">Section 10.100.070 D, E, and F. Exceptions that represent specific technical challenges that have arisen for building </w:t>
      </w:r>
      <w:r w:rsidR="00EB5406" w:rsidRPr="1561CBF8">
        <w:rPr>
          <w:rStyle w:val="CharacterStyle2"/>
          <w:rFonts w:asciiTheme="minorHAnsi" w:eastAsia="Times New Roman" w:hAnsiTheme="minorHAnsi" w:cstheme="minorBidi"/>
          <w:i/>
          <w:iCs/>
          <w:sz w:val="23"/>
          <w:szCs w:val="23"/>
        </w:rPr>
        <w:t>electrification but</w:t>
      </w:r>
      <w:r w:rsidRPr="1561CBF8">
        <w:rPr>
          <w:rStyle w:val="CharacterStyle2"/>
          <w:rFonts w:asciiTheme="minorHAnsi" w:eastAsia="Times New Roman" w:hAnsiTheme="minorHAnsi" w:cstheme="minorBidi"/>
          <w:i/>
          <w:iCs/>
          <w:sz w:val="23"/>
          <w:szCs w:val="23"/>
        </w:rPr>
        <w:t xml:space="preserve"> may be solved cost-effectively over time through market evolution. </w:t>
      </w:r>
    </w:p>
    <w:p w14:paraId="7C535FC0" w14:textId="4D621A09" w:rsidR="00DA46FF" w:rsidRPr="00572AE4" w:rsidRDefault="1561CBF8" w:rsidP="1561CBF8">
      <w:pPr>
        <w:pStyle w:val="ListParagraph"/>
        <w:numPr>
          <w:ilvl w:val="0"/>
          <w:numId w:val="1"/>
        </w:numPr>
        <w:rPr>
          <w:rStyle w:val="CharacterStyle2"/>
          <w:rFonts w:asciiTheme="minorHAnsi" w:hAnsiTheme="minorHAnsi" w:cstheme="minorBidi"/>
          <w:i/>
          <w:iCs/>
          <w:sz w:val="22"/>
        </w:rPr>
      </w:pPr>
      <w:r w:rsidRPr="1561CBF8">
        <w:rPr>
          <w:rStyle w:val="CharacterStyle2"/>
          <w:rFonts w:asciiTheme="minorHAnsi" w:eastAsia="Times New Roman" w:hAnsiTheme="minorHAnsi" w:cstheme="minorBidi"/>
          <w:i/>
          <w:iCs/>
          <w:sz w:val="23"/>
          <w:szCs w:val="23"/>
        </w:rPr>
        <w:t>Section 10.100.080 and 10.100.090 outline electric-readiness and revocation criteria for all exceptions.</w:t>
      </w:r>
    </w:p>
    <w:p w14:paraId="62CA1A45" w14:textId="05012BA7" w:rsidR="00DA46FF" w:rsidRPr="00572AE4" w:rsidRDefault="1561CBF8" w:rsidP="1561CBF8">
      <w:pPr>
        <w:rPr>
          <w:highlight w:val="lightGray"/>
        </w:rPr>
      </w:pPr>
      <w:r w:rsidRPr="1561CBF8">
        <w:rPr>
          <w:rStyle w:val="CharacterStyle2"/>
          <w:rFonts w:asciiTheme="minorHAnsi" w:eastAsia="Times New Roman" w:hAnsiTheme="minorHAnsi" w:cstheme="minorBidi"/>
          <w:i/>
          <w:iCs/>
          <w:sz w:val="23"/>
          <w:szCs w:val="23"/>
        </w:rPr>
        <w:t xml:space="preserve">Enumeration in your ordinance may change to be appropriately integrated into the overall gas infrastructure ban. </w:t>
      </w:r>
      <w:r w:rsidR="008B7394">
        <w:rPr>
          <w:rStyle w:val="CharacterStyle2"/>
          <w:rFonts w:asciiTheme="minorHAnsi" w:eastAsia="Times New Roman" w:hAnsiTheme="minorHAnsi" w:cstheme="minorBidi"/>
          <w:i/>
          <w:iCs/>
          <w:sz w:val="23"/>
          <w:szCs w:val="23"/>
        </w:rPr>
        <w:t>CCCE</w:t>
      </w:r>
      <w:r w:rsidRPr="1561CBF8">
        <w:rPr>
          <w:rStyle w:val="CharacterStyle2"/>
          <w:rFonts w:asciiTheme="minorHAnsi" w:eastAsia="Times New Roman" w:hAnsiTheme="minorHAnsi" w:cstheme="minorBidi"/>
          <w:i/>
          <w:iCs/>
          <w:sz w:val="23"/>
          <w:szCs w:val="23"/>
        </w:rPr>
        <w:t xml:space="preserve"> promot</w:t>
      </w:r>
      <w:r w:rsidR="008B7394">
        <w:rPr>
          <w:rStyle w:val="CharacterStyle2"/>
          <w:rFonts w:asciiTheme="minorHAnsi" w:eastAsia="Times New Roman" w:hAnsiTheme="minorHAnsi" w:cstheme="minorBidi"/>
          <w:i/>
          <w:iCs/>
          <w:sz w:val="23"/>
          <w:szCs w:val="23"/>
        </w:rPr>
        <w:t>es</w:t>
      </w:r>
      <w:r w:rsidRPr="1561CBF8">
        <w:rPr>
          <w:rStyle w:val="CharacterStyle2"/>
          <w:rFonts w:asciiTheme="minorHAnsi" w:eastAsia="Times New Roman" w:hAnsiTheme="minorHAnsi" w:cstheme="minorBidi"/>
          <w:i/>
          <w:iCs/>
          <w:sz w:val="23"/>
          <w:szCs w:val="23"/>
        </w:rPr>
        <w:t xml:space="preserve"> the regular re-assessment of the following criteria to reduce unnecessary exceptions that promote the use of a gas grid.</w:t>
      </w:r>
    </w:p>
    <w:p w14:paraId="7E5EA167" w14:textId="77777777" w:rsidR="00DA46FF" w:rsidRPr="00572AE4" w:rsidRDefault="00DA46FF" w:rsidP="454EB15B">
      <w:pPr>
        <w:rPr>
          <w:rStyle w:val="CharacterStyle2"/>
          <w:rFonts w:asciiTheme="minorHAnsi" w:eastAsia="Times New Roman" w:hAnsiTheme="minorHAnsi" w:cstheme="minorBidi"/>
          <w:i/>
          <w:iCs/>
          <w:sz w:val="23"/>
          <w:szCs w:val="23"/>
        </w:rPr>
      </w:pPr>
    </w:p>
    <w:tbl>
      <w:tblPr>
        <w:tblStyle w:val="TableGrid"/>
        <w:tblW w:w="0" w:type="auto"/>
        <w:tblLook w:val="04A0" w:firstRow="1" w:lastRow="0" w:firstColumn="1" w:lastColumn="0" w:noHBand="0" w:noVBand="1"/>
      </w:tblPr>
      <w:tblGrid>
        <w:gridCol w:w="4675"/>
        <w:gridCol w:w="4675"/>
      </w:tblGrid>
      <w:tr w:rsidR="004B3C68" w:rsidRPr="00572AE4" w14:paraId="555D20C7" w14:textId="77777777" w:rsidTr="114D0815">
        <w:tc>
          <w:tcPr>
            <w:tcW w:w="4675" w:type="dxa"/>
            <w:shd w:val="clear" w:color="auto" w:fill="D9D9D9" w:themeFill="background1" w:themeFillShade="D9"/>
          </w:tcPr>
          <w:p w14:paraId="37DB717E" w14:textId="3AED8B11" w:rsidR="004B3C68" w:rsidRPr="00572AE4" w:rsidRDefault="004B3C68" w:rsidP="00693C3A">
            <w:pPr>
              <w:jc w:val="center"/>
              <w:rPr>
                <w:rStyle w:val="CharacterStyle2"/>
                <w:rFonts w:asciiTheme="minorHAnsi" w:eastAsia="Times New Roman" w:hAnsiTheme="minorHAnsi" w:cstheme="minorHAnsi"/>
                <w:b/>
                <w:bCs/>
                <w:sz w:val="23"/>
                <w:szCs w:val="23"/>
              </w:rPr>
            </w:pPr>
            <w:r w:rsidRPr="00572AE4">
              <w:rPr>
                <w:rStyle w:val="CharacterStyle2"/>
                <w:rFonts w:asciiTheme="minorHAnsi" w:eastAsia="Times New Roman" w:hAnsiTheme="minorHAnsi" w:cstheme="minorHAnsi"/>
                <w:b/>
                <w:bCs/>
                <w:sz w:val="23"/>
                <w:szCs w:val="23"/>
              </w:rPr>
              <w:t>Version Date</w:t>
            </w:r>
          </w:p>
        </w:tc>
        <w:tc>
          <w:tcPr>
            <w:tcW w:w="4675" w:type="dxa"/>
            <w:shd w:val="clear" w:color="auto" w:fill="D9D9D9" w:themeFill="background1" w:themeFillShade="D9"/>
          </w:tcPr>
          <w:p w14:paraId="789DB607" w14:textId="1AEBC7CB" w:rsidR="004B3C68" w:rsidRPr="00572AE4" w:rsidRDefault="004B3C68" w:rsidP="00693C3A">
            <w:pPr>
              <w:jc w:val="center"/>
              <w:rPr>
                <w:rStyle w:val="CharacterStyle2"/>
                <w:rFonts w:asciiTheme="minorHAnsi" w:eastAsia="Times New Roman" w:hAnsiTheme="minorHAnsi" w:cstheme="minorHAnsi"/>
                <w:b/>
                <w:bCs/>
                <w:sz w:val="23"/>
                <w:szCs w:val="23"/>
              </w:rPr>
            </w:pPr>
            <w:r w:rsidRPr="00572AE4">
              <w:rPr>
                <w:rStyle w:val="CharacterStyle2"/>
                <w:rFonts w:asciiTheme="minorHAnsi" w:eastAsia="Times New Roman" w:hAnsiTheme="minorHAnsi" w:cstheme="minorHAnsi"/>
                <w:b/>
                <w:bCs/>
                <w:sz w:val="23"/>
                <w:szCs w:val="23"/>
              </w:rPr>
              <w:t>Summary of Updates</w:t>
            </w:r>
          </w:p>
        </w:tc>
      </w:tr>
      <w:tr w:rsidR="004B3C68" w:rsidRPr="00572AE4" w14:paraId="1FB8724C" w14:textId="77777777" w:rsidTr="114D0815">
        <w:tc>
          <w:tcPr>
            <w:tcW w:w="4675" w:type="dxa"/>
          </w:tcPr>
          <w:p w14:paraId="70BF6468" w14:textId="71759E86" w:rsidR="004B3C68" w:rsidRPr="00572AE4" w:rsidRDefault="00075AF4" w:rsidP="114D0815">
            <w:pPr>
              <w:jc w:val="center"/>
              <w:rPr>
                <w:rStyle w:val="CharacterStyle2"/>
                <w:rFonts w:asciiTheme="minorHAnsi" w:hAnsiTheme="minorHAnsi" w:cstheme="minorBidi"/>
                <w:sz w:val="23"/>
                <w:szCs w:val="23"/>
              </w:rPr>
            </w:pPr>
            <w:r>
              <w:rPr>
                <w:rStyle w:val="CharacterStyle2"/>
                <w:rFonts w:asciiTheme="minorHAnsi" w:hAnsiTheme="minorHAnsi" w:cstheme="minorBidi"/>
                <w:sz w:val="23"/>
                <w:szCs w:val="23"/>
              </w:rPr>
              <w:t>August 31</w:t>
            </w:r>
            <w:r w:rsidR="114D0815" w:rsidRPr="114D0815">
              <w:rPr>
                <w:rStyle w:val="CharacterStyle2"/>
                <w:rFonts w:asciiTheme="minorHAnsi" w:hAnsiTheme="minorHAnsi" w:cstheme="minorBidi"/>
                <w:sz w:val="23"/>
                <w:szCs w:val="23"/>
              </w:rPr>
              <w:t>, 2022</w:t>
            </w:r>
          </w:p>
        </w:tc>
        <w:tc>
          <w:tcPr>
            <w:tcW w:w="4675" w:type="dxa"/>
          </w:tcPr>
          <w:p w14:paraId="797BDC1E" w14:textId="0A687B3F" w:rsidR="004B3C68" w:rsidRPr="00572AE4" w:rsidRDefault="114D0815" w:rsidP="114D0815">
            <w:pPr>
              <w:jc w:val="center"/>
              <w:rPr>
                <w:rStyle w:val="CharacterStyle2"/>
                <w:rFonts w:asciiTheme="minorHAnsi" w:hAnsiTheme="minorHAnsi" w:cstheme="minorBidi"/>
                <w:sz w:val="23"/>
                <w:szCs w:val="23"/>
              </w:rPr>
            </w:pPr>
            <w:r w:rsidRPr="114D0815">
              <w:rPr>
                <w:rStyle w:val="CharacterStyle2"/>
                <w:rFonts w:asciiTheme="minorHAnsi" w:hAnsiTheme="minorHAnsi" w:cstheme="minorBidi"/>
                <w:sz w:val="23"/>
                <w:szCs w:val="23"/>
              </w:rPr>
              <w:t>1st draft</w:t>
            </w:r>
          </w:p>
        </w:tc>
      </w:tr>
      <w:tr w:rsidR="009E0F77" w:rsidRPr="00572AE4" w14:paraId="3D8E5252" w14:textId="77777777" w:rsidTr="114D0815">
        <w:tc>
          <w:tcPr>
            <w:tcW w:w="4675" w:type="dxa"/>
          </w:tcPr>
          <w:p w14:paraId="69CA61CA" w14:textId="4FE51BA2" w:rsidR="009E0F77" w:rsidRDefault="009E0F77" w:rsidP="114D0815">
            <w:pPr>
              <w:jc w:val="center"/>
              <w:rPr>
                <w:rStyle w:val="CharacterStyle2"/>
                <w:rFonts w:asciiTheme="minorHAnsi" w:hAnsiTheme="minorHAnsi" w:cstheme="minorBidi"/>
                <w:sz w:val="23"/>
                <w:szCs w:val="23"/>
              </w:rPr>
            </w:pPr>
            <w:r>
              <w:rPr>
                <w:rStyle w:val="CharacterStyle2"/>
                <w:rFonts w:asciiTheme="minorHAnsi" w:hAnsiTheme="minorHAnsi" w:cstheme="minorBidi"/>
                <w:sz w:val="23"/>
                <w:szCs w:val="23"/>
              </w:rPr>
              <w:t>January 27, 2023</w:t>
            </w:r>
          </w:p>
        </w:tc>
        <w:tc>
          <w:tcPr>
            <w:tcW w:w="4675" w:type="dxa"/>
          </w:tcPr>
          <w:p w14:paraId="14167B8B" w14:textId="2FCAF190" w:rsidR="009E0F77" w:rsidRPr="006534A2" w:rsidRDefault="006534A2" w:rsidP="114D0815">
            <w:pPr>
              <w:jc w:val="center"/>
              <w:rPr>
                <w:rStyle w:val="CharacterStyle2"/>
                <w:rFonts w:asciiTheme="minorHAnsi" w:hAnsiTheme="minorHAnsi" w:cstheme="minorBidi"/>
                <w:sz w:val="23"/>
                <w:szCs w:val="23"/>
              </w:rPr>
            </w:pPr>
            <w:r w:rsidRPr="006534A2">
              <w:rPr>
                <w:rStyle w:val="CharacterStyle2"/>
                <w:rFonts w:asciiTheme="minorHAnsi" w:hAnsiTheme="minorHAnsi" w:cstheme="minorBidi"/>
                <w:sz w:val="23"/>
                <w:szCs w:val="23"/>
              </w:rPr>
              <w:t>Removed exception for clothes drying in large hotels and motels</w:t>
            </w:r>
          </w:p>
        </w:tc>
      </w:tr>
    </w:tbl>
    <w:p w14:paraId="2E57E0F8" w14:textId="77777777" w:rsidR="004B3C68" w:rsidRPr="00572AE4" w:rsidRDefault="004B3C68" w:rsidP="4CD5089E">
      <w:pPr>
        <w:rPr>
          <w:rStyle w:val="CharacterStyle2"/>
          <w:rFonts w:asciiTheme="minorHAnsi" w:eastAsia="Times New Roman" w:hAnsiTheme="minorHAnsi" w:cstheme="minorHAnsi"/>
          <w:i/>
          <w:iCs/>
          <w:sz w:val="23"/>
          <w:szCs w:val="23"/>
        </w:rPr>
      </w:pPr>
    </w:p>
    <w:p w14:paraId="0B2B140D" w14:textId="77D46F44" w:rsidR="1561CBF8" w:rsidRDefault="1561CBF8" w:rsidP="1561CBF8">
      <w:pPr>
        <w:rPr>
          <w:rFonts w:asciiTheme="minorHAnsi" w:eastAsia="Times New Roman" w:hAnsiTheme="minorHAnsi" w:cstheme="minorBidi"/>
          <w:sz w:val="23"/>
          <w:szCs w:val="23"/>
        </w:rPr>
      </w:pPr>
    </w:p>
    <w:p w14:paraId="79E86C2E" w14:textId="4E683F30" w:rsidR="1561CBF8" w:rsidRDefault="1561CBF8" w:rsidP="1561CBF8">
      <w:pPr>
        <w:rPr>
          <w:rFonts w:asciiTheme="minorHAnsi" w:eastAsia="Times New Roman" w:hAnsiTheme="minorHAnsi" w:cstheme="minorBidi"/>
          <w:sz w:val="23"/>
          <w:szCs w:val="23"/>
        </w:rPr>
      </w:pPr>
    </w:p>
    <w:p w14:paraId="3ABED56D" w14:textId="79F085AF" w:rsidR="00723622" w:rsidRDefault="00B45BD4" w:rsidP="00723622">
      <w:pPr>
        <w:rPr>
          <w:rFonts w:asciiTheme="minorHAnsi" w:eastAsia="Times New Roman" w:hAnsiTheme="minorHAnsi" w:cstheme="minorHAnsi"/>
          <w:sz w:val="23"/>
          <w:szCs w:val="23"/>
        </w:rPr>
      </w:pPr>
      <w:r w:rsidRPr="00B45BD4">
        <w:rPr>
          <w:rFonts w:asciiTheme="minorHAnsi" w:eastAsia="Times New Roman" w:hAnsiTheme="minorHAnsi" w:cstheme="minorHAnsi"/>
          <w:sz w:val="23"/>
          <w:szCs w:val="23"/>
        </w:rPr>
        <w:t>CHAPTER 1</w:t>
      </w:r>
      <w:r>
        <w:rPr>
          <w:rFonts w:asciiTheme="minorHAnsi" w:eastAsia="Times New Roman" w:hAnsiTheme="minorHAnsi" w:cstheme="minorHAnsi"/>
          <w:sz w:val="23"/>
          <w:szCs w:val="23"/>
        </w:rPr>
        <w:t>0</w:t>
      </w:r>
      <w:r w:rsidRPr="00B45BD4">
        <w:rPr>
          <w:rFonts w:asciiTheme="minorHAnsi" w:eastAsia="Times New Roman" w:hAnsiTheme="minorHAnsi" w:cstheme="minorHAnsi"/>
          <w:sz w:val="23"/>
          <w:szCs w:val="23"/>
        </w:rPr>
        <w:t>.</w:t>
      </w:r>
      <w:r>
        <w:rPr>
          <w:rFonts w:asciiTheme="minorHAnsi" w:eastAsia="Times New Roman" w:hAnsiTheme="minorHAnsi" w:cstheme="minorHAnsi"/>
          <w:sz w:val="23"/>
          <w:szCs w:val="23"/>
        </w:rPr>
        <w:t>100</w:t>
      </w:r>
      <w:r w:rsidR="00FE6C9F">
        <w:rPr>
          <w:rFonts w:asciiTheme="minorHAnsi" w:eastAsia="Times New Roman" w:hAnsiTheme="minorHAnsi" w:cstheme="minorHAnsi"/>
          <w:sz w:val="23"/>
          <w:szCs w:val="23"/>
        </w:rPr>
        <w:t xml:space="preserve"> – </w:t>
      </w:r>
      <w:r w:rsidRPr="00B45BD4">
        <w:rPr>
          <w:rFonts w:asciiTheme="minorHAnsi" w:eastAsia="Times New Roman" w:hAnsiTheme="minorHAnsi" w:cstheme="minorHAnsi"/>
          <w:sz w:val="23"/>
          <w:szCs w:val="23"/>
        </w:rPr>
        <w:t xml:space="preserve">PROHIBITION OF </w:t>
      </w:r>
      <w:r w:rsidR="00723622">
        <w:rPr>
          <w:rFonts w:asciiTheme="minorHAnsi" w:eastAsia="Times New Roman" w:hAnsiTheme="minorHAnsi" w:cstheme="minorHAnsi"/>
          <w:sz w:val="23"/>
          <w:szCs w:val="23"/>
        </w:rPr>
        <w:t>FUEL GAS PLUMBING</w:t>
      </w:r>
      <w:r w:rsidRPr="00B45BD4">
        <w:rPr>
          <w:rFonts w:asciiTheme="minorHAnsi" w:eastAsia="Times New Roman" w:hAnsiTheme="minorHAnsi" w:cstheme="minorHAnsi"/>
          <w:sz w:val="23"/>
          <w:szCs w:val="23"/>
        </w:rPr>
        <w:t xml:space="preserve"> INFRASTRUCTURE IN NEW</w:t>
      </w:r>
      <w:r w:rsidR="00723622">
        <w:rPr>
          <w:rFonts w:asciiTheme="minorHAnsi" w:eastAsia="Times New Roman" w:hAnsiTheme="minorHAnsi" w:cstheme="minorHAnsi"/>
          <w:sz w:val="23"/>
          <w:szCs w:val="23"/>
        </w:rPr>
        <w:t>LY CONSTRUCTED BUILDINGS</w:t>
      </w:r>
    </w:p>
    <w:p w14:paraId="5FA4196A" w14:textId="0686E5F5" w:rsidR="00B45BD4" w:rsidRDefault="00B45BD4" w:rsidP="00B45BD4">
      <w:pPr>
        <w:rPr>
          <w:rFonts w:asciiTheme="minorHAnsi" w:eastAsia="Times New Roman" w:hAnsiTheme="minorHAnsi" w:cstheme="minorHAnsi"/>
          <w:sz w:val="23"/>
          <w:szCs w:val="23"/>
        </w:rPr>
      </w:pPr>
    </w:p>
    <w:p w14:paraId="04DDB590" w14:textId="38A89450" w:rsidR="1561CBF8" w:rsidRDefault="1561CBF8" w:rsidP="1561CBF8">
      <w:r w:rsidRPr="1561CBF8">
        <w:rPr>
          <w:rFonts w:asciiTheme="minorHAnsi" w:eastAsia="Times New Roman" w:hAnsiTheme="minorHAnsi" w:cstheme="minorBidi"/>
          <w:sz w:val="23"/>
          <w:szCs w:val="23"/>
        </w:rPr>
        <w:t>[…]</w:t>
      </w:r>
    </w:p>
    <w:p w14:paraId="7544DA56" w14:textId="77777777" w:rsidR="00B45BD4" w:rsidRDefault="00B45BD4" w:rsidP="1561CBF8">
      <w:pPr>
        <w:rPr>
          <w:rFonts w:asciiTheme="minorHAnsi" w:eastAsia="Times New Roman" w:hAnsiTheme="minorHAnsi" w:cstheme="minorBidi"/>
          <w:sz w:val="23"/>
          <w:szCs w:val="23"/>
        </w:rPr>
      </w:pPr>
    </w:p>
    <w:p w14:paraId="05702F43" w14:textId="10F9D927" w:rsidR="007E7743" w:rsidRDefault="00DA3A01" w:rsidP="00DA3A01">
      <w:pPr>
        <w:rPr>
          <w:rFonts w:asciiTheme="minorHAnsi" w:eastAsia="Times New Roman" w:hAnsiTheme="minorHAnsi" w:cstheme="minorHAnsi"/>
          <w:sz w:val="23"/>
          <w:szCs w:val="23"/>
          <w:u w:val="single"/>
        </w:rPr>
      </w:pPr>
      <w:r w:rsidRPr="007E7743">
        <w:rPr>
          <w:rFonts w:asciiTheme="minorHAnsi" w:eastAsia="Times New Roman" w:hAnsiTheme="minorHAnsi" w:cstheme="minorHAnsi"/>
          <w:sz w:val="23"/>
          <w:szCs w:val="23"/>
          <w:u w:val="single"/>
        </w:rPr>
        <w:t>10.100.0</w:t>
      </w:r>
      <w:r w:rsidR="0008746D" w:rsidRPr="007E7743">
        <w:rPr>
          <w:rFonts w:asciiTheme="minorHAnsi" w:eastAsia="Times New Roman" w:hAnsiTheme="minorHAnsi" w:cstheme="minorHAnsi"/>
          <w:sz w:val="23"/>
          <w:szCs w:val="23"/>
          <w:u w:val="single"/>
        </w:rPr>
        <w:t>2</w:t>
      </w:r>
      <w:r w:rsidRPr="007E7743">
        <w:rPr>
          <w:rFonts w:asciiTheme="minorHAnsi" w:eastAsia="Times New Roman" w:hAnsiTheme="minorHAnsi" w:cstheme="minorHAnsi"/>
          <w:sz w:val="23"/>
          <w:szCs w:val="23"/>
          <w:u w:val="single"/>
        </w:rPr>
        <w:t>0 Definitions</w:t>
      </w:r>
    </w:p>
    <w:p w14:paraId="76CBF0CD" w14:textId="749330BE" w:rsidR="00B46CD6" w:rsidRDefault="454EB15B" w:rsidP="454EB15B">
      <w:pPr>
        <w:pStyle w:val="ListParagraph"/>
        <w:numPr>
          <w:ilvl w:val="0"/>
          <w:numId w:val="25"/>
        </w:numPr>
        <w:rPr>
          <w:rFonts w:asciiTheme="minorHAnsi" w:eastAsia="Times New Roman" w:hAnsiTheme="minorHAnsi" w:cstheme="minorBidi"/>
          <w:sz w:val="23"/>
          <w:szCs w:val="23"/>
        </w:rPr>
      </w:pPr>
      <w:r w:rsidRPr="454EB15B">
        <w:rPr>
          <w:rFonts w:asciiTheme="minorHAnsi" w:eastAsia="Times New Roman" w:hAnsiTheme="minorHAnsi" w:cstheme="minorBidi"/>
          <w:sz w:val="23"/>
          <w:szCs w:val="23"/>
        </w:rPr>
        <w:t xml:space="preserve">“Applicant” shall be defined as an applicant for a Building Permit under Chapter </w:t>
      </w:r>
      <w:r w:rsidRPr="454EB15B">
        <w:rPr>
          <w:rFonts w:asciiTheme="minorHAnsi" w:eastAsia="Times New Roman" w:hAnsiTheme="minorHAnsi" w:cstheme="minorBidi"/>
          <w:sz w:val="23"/>
          <w:szCs w:val="23"/>
          <w:highlight w:val="lightGray"/>
        </w:rPr>
        <w:t>XX</w:t>
      </w:r>
      <w:r w:rsidRPr="454EB15B">
        <w:rPr>
          <w:rFonts w:asciiTheme="minorHAnsi" w:eastAsia="Times New Roman" w:hAnsiTheme="minorHAnsi" w:cstheme="minorBidi"/>
          <w:sz w:val="23"/>
          <w:szCs w:val="23"/>
        </w:rPr>
        <w:t>.</w:t>
      </w:r>
    </w:p>
    <w:p w14:paraId="6262D155" w14:textId="0BD96239" w:rsidR="003D797F" w:rsidRDefault="003D797F" w:rsidP="003D797F">
      <w:pPr>
        <w:pStyle w:val="ListParagraph"/>
        <w:numPr>
          <w:ilvl w:val="0"/>
          <w:numId w:val="25"/>
        </w:numPr>
        <w:rPr>
          <w:rFonts w:asciiTheme="minorHAnsi" w:eastAsia="Times New Roman" w:hAnsiTheme="minorHAnsi" w:cstheme="minorHAnsi"/>
          <w:sz w:val="23"/>
          <w:szCs w:val="23"/>
        </w:rPr>
      </w:pPr>
      <w:r>
        <w:rPr>
          <w:rFonts w:asciiTheme="minorHAnsi" w:eastAsia="Times New Roman" w:hAnsiTheme="minorHAnsi" w:cstheme="minorHAnsi"/>
          <w:sz w:val="23"/>
          <w:szCs w:val="23"/>
        </w:rPr>
        <w:t>“Commercial food heat-processing equipment”</w:t>
      </w:r>
      <w:r w:rsidRPr="00B22CA6">
        <w:rPr>
          <w:rFonts w:asciiTheme="minorHAnsi" w:eastAsia="Times New Roman" w:hAnsiTheme="minorHAnsi" w:cstheme="minorHAnsi"/>
          <w:sz w:val="23"/>
          <w:szCs w:val="23"/>
        </w:rPr>
        <w:t xml:space="preserve"> </w:t>
      </w:r>
      <w:r>
        <w:rPr>
          <w:rFonts w:asciiTheme="minorHAnsi" w:eastAsia="Times New Roman" w:hAnsiTheme="minorHAnsi" w:cstheme="minorHAnsi"/>
          <w:sz w:val="23"/>
          <w:szCs w:val="23"/>
        </w:rPr>
        <w:t xml:space="preserve">shall be defined as </w:t>
      </w:r>
      <w:r w:rsidRPr="00B22CA6">
        <w:rPr>
          <w:rFonts w:asciiTheme="minorHAnsi" w:eastAsia="Times New Roman" w:hAnsiTheme="minorHAnsi" w:cstheme="minorHAnsi"/>
          <w:sz w:val="23"/>
          <w:szCs w:val="23"/>
        </w:rPr>
        <w:t>equipment used in a food establishment for heat-processing food or utensils and that produces grease vapors, steam, fumes, smoke, or odors that are required to be removed through a local exhaust ventilation system</w:t>
      </w:r>
      <w:r>
        <w:rPr>
          <w:rFonts w:asciiTheme="minorHAnsi" w:eastAsia="Times New Roman" w:hAnsiTheme="minorHAnsi" w:cstheme="minorHAnsi"/>
          <w:sz w:val="23"/>
          <w:szCs w:val="23"/>
        </w:rPr>
        <w:t xml:space="preserve">, </w:t>
      </w:r>
      <w:r w:rsidR="00046323">
        <w:rPr>
          <w:rFonts w:asciiTheme="minorHAnsi" w:eastAsia="Times New Roman" w:hAnsiTheme="minorHAnsi" w:cstheme="minorHAnsi"/>
          <w:sz w:val="23"/>
          <w:szCs w:val="23"/>
        </w:rPr>
        <w:t xml:space="preserve">as defined in </w:t>
      </w:r>
      <w:r>
        <w:rPr>
          <w:rFonts w:asciiTheme="minorHAnsi" w:eastAsia="Times New Roman" w:hAnsiTheme="minorHAnsi" w:cstheme="minorHAnsi"/>
          <w:sz w:val="23"/>
          <w:szCs w:val="23"/>
        </w:rPr>
        <w:t>the California Mechanical Code.</w:t>
      </w:r>
    </w:p>
    <w:p w14:paraId="41B5B8AA" w14:textId="12091F96" w:rsidR="00082F4F" w:rsidRPr="00082F4F" w:rsidRDefault="454EB15B" w:rsidP="454EB15B">
      <w:pPr>
        <w:pStyle w:val="ListParagraph"/>
        <w:numPr>
          <w:ilvl w:val="0"/>
          <w:numId w:val="25"/>
        </w:numPr>
        <w:rPr>
          <w:rFonts w:asciiTheme="minorHAnsi" w:eastAsia="Times New Roman" w:hAnsiTheme="minorHAnsi" w:cstheme="minorBidi"/>
          <w:sz w:val="23"/>
          <w:szCs w:val="23"/>
        </w:rPr>
      </w:pPr>
      <w:r w:rsidRPr="454EB15B">
        <w:rPr>
          <w:rFonts w:asciiTheme="minorHAnsi" w:eastAsia="Times New Roman" w:hAnsiTheme="minorHAnsi" w:cstheme="minorBidi"/>
          <w:sz w:val="23"/>
          <w:szCs w:val="23"/>
        </w:rPr>
        <w:t xml:space="preserve">“Energy Code” shall mean the California Building Energy Efficiency Standards, California Code of Regulations, Title 24, Part 6, as adopted in Municipal Code Chapter </w:t>
      </w:r>
      <w:r w:rsidRPr="454EB15B">
        <w:rPr>
          <w:rFonts w:asciiTheme="minorHAnsi" w:eastAsia="Times New Roman" w:hAnsiTheme="minorHAnsi" w:cstheme="minorBidi"/>
          <w:sz w:val="23"/>
          <w:szCs w:val="23"/>
          <w:highlight w:val="lightGray"/>
        </w:rPr>
        <w:t>YY</w:t>
      </w:r>
      <w:r w:rsidRPr="454EB15B">
        <w:rPr>
          <w:rFonts w:asciiTheme="minorHAnsi" w:eastAsia="Times New Roman" w:hAnsiTheme="minorHAnsi" w:cstheme="minorBidi"/>
          <w:sz w:val="23"/>
          <w:szCs w:val="23"/>
        </w:rPr>
        <w:t>.</w:t>
      </w:r>
    </w:p>
    <w:p w14:paraId="6C5B4299" w14:textId="63C74F61" w:rsidR="006D60BA" w:rsidRPr="006D60BA" w:rsidRDefault="1561CBF8" w:rsidP="1561CBF8">
      <w:pPr>
        <w:pStyle w:val="ListParagraph"/>
        <w:numPr>
          <w:ilvl w:val="0"/>
          <w:numId w:val="25"/>
        </w:numPr>
        <w:rPr>
          <w:rFonts w:asciiTheme="minorHAnsi" w:eastAsia="Times New Roman" w:hAnsiTheme="minorHAnsi" w:cstheme="minorBidi"/>
          <w:sz w:val="23"/>
          <w:szCs w:val="23"/>
        </w:rPr>
      </w:pPr>
      <w:r w:rsidRPr="1561CBF8">
        <w:rPr>
          <w:rFonts w:asciiTheme="minorHAnsi" w:eastAsia="Times New Roman" w:hAnsiTheme="minorHAnsi" w:cstheme="minorBidi"/>
          <w:sz w:val="23"/>
          <w:szCs w:val="23"/>
        </w:rPr>
        <w:t>“Electric heating appliance” shall mean a device that produces heat energy to create a warm environment by the application of electric power to resistance elements, refrigerant compressors, or dissimilar material junctions, as specified in the California Mechanical Code.</w:t>
      </w:r>
    </w:p>
    <w:p w14:paraId="3210107D" w14:textId="1A008FFF" w:rsidR="002F397A" w:rsidRDefault="1561CBF8" w:rsidP="1561CBF8">
      <w:pPr>
        <w:pStyle w:val="ListParagraph"/>
        <w:numPr>
          <w:ilvl w:val="0"/>
          <w:numId w:val="25"/>
        </w:numPr>
        <w:rPr>
          <w:rFonts w:asciiTheme="minorHAnsi" w:eastAsia="Times New Roman" w:hAnsiTheme="minorHAnsi" w:cstheme="minorBidi"/>
          <w:sz w:val="23"/>
          <w:szCs w:val="23"/>
        </w:rPr>
      </w:pPr>
      <w:r w:rsidRPr="1561CBF8">
        <w:rPr>
          <w:rFonts w:asciiTheme="minorHAnsi" w:eastAsia="Times New Roman" w:hAnsiTheme="minorHAnsi" w:cstheme="minorBidi"/>
          <w:sz w:val="23"/>
          <w:szCs w:val="23"/>
        </w:rPr>
        <w:t xml:space="preserve">“Hotel or Motel” </w:t>
      </w:r>
      <w:r>
        <w:t>means a building as defined the California Building Code, Chapter 2, Section 202.</w:t>
      </w:r>
    </w:p>
    <w:p w14:paraId="4D39714A" w14:textId="03A365E4" w:rsidR="00B66679" w:rsidRDefault="1561CBF8" w:rsidP="1561CBF8">
      <w:pPr>
        <w:pStyle w:val="ListParagraph"/>
        <w:numPr>
          <w:ilvl w:val="0"/>
          <w:numId w:val="25"/>
        </w:numPr>
        <w:rPr>
          <w:rFonts w:asciiTheme="minorHAnsi" w:eastAsia="Times New Roman" w:hAnsiTheme="minorHAnsi" w:cstheme="minorBidi"/>
          <w:sz w:val="23"/>
          <w:szCs w:val="23"/>
        </w:rPr>
      </w:pPr>
      <w:r w:rsidRPr="1561CBF8">
        <w:rPr>
          <w:rFonts w:asciiTheme="minorHAnsi" w:eastAsia="Times New Roman" w:hAnsiTheme="minorHAnsi" w:cstheme="minorBidi"/>
          <w:sz w:val="23"/>
          <w:szCs w:val="23"/>
        </w:rPr>
        <w:lastRenderedPageBreak/>
        <w:t>“Industrial process heat” shall be defined as a process or manufacturing equipment for which sustained temperatures typically in excess of three hundred fifty degrees Fahrenheit are required and demonstrably not achievable with commercial electric equipment.</w:t>
      </w:r>
    </w:p>
    <w:p w14:paraId="40FE6843" w14:textId="0022DA4A" w:rsidR="00DA3A01" w:rsidRDefault="1561CBF8" w:rsidP="1561CBF8">
      <w:pPr>
        <w:rPr>
          <w:rFonts w:ascii="Calibri" w:eastAsia="Calibri" w:hAnsi="Calibri" w:cs="Calibri"/>
          <w:color w:val="000000" w:themeColor="text1"/>
          <w:sz w:val="23"/>
          <w:szCs w:val="23"/>
        </w:rPr>
      </w:pPr>
      <w:r w:rsidRPr="1561CBF8">
        <w:rPr>
          <w:rFonts w:ascii="Calibri" w:eastAsia="Calibri" w:hAnsi="Calibri" w:cs="Calibri"/>
          <w:color w:val="000000" w:themeColor="text1"/>
          <w:sz w:val="23"/>
          <w:szCs w:val="23"/>
          <w:u w:val="single"/>
        </w:rPr>
        <w:t>10.100.030 Prohibited Fuel Gas Infrastructure in Newly Constructed Buildings</w:t>
      </w:r>
    </w:p>
    <w:p w14:paraId="18994151" w14:textId="4A133D2B" w:rsidR="00DA3A01" w:rsidRDefault="114D0815" w:rsidP="114D0815">
      <w:pPr>
        <w:pStyle w:val="ListParagraph"/>
        <w:numPr>
          <w:ilvl w:val="0"/>
          <w:numId w:val="2"/>
        </w:numPr>
        <w:spacing w:after="0"/>
        <w:rPr>
          <w:rFonts w:asciiTheme="minorHAnsi" w:hAnsiTheme="minorHAnsi" w:cstheme="minorBidi"/>
          <w:color w:val="000000" w:themeColor="text1"/>
          <w:sz w:val="23"/>
          <w:szCs w:val="23"/>
        </w:rPr>
      </w:pPr>
      <w:r w:rsidRPr="114D0815">
        <w:rPr>
          <w:rFonts w:asciiTheme="minorHAnsi" w:eastAsia="Times New Roman" w:hAnsiTheme="minorHAnsi" w:cstheme="minorBidi"/>
          <w:sz w:val="23"/>
          <w:szCs w:val="23"/>
        </w:rPr>
        <w:t>Existing</w:t>
      </w:r>
      <w:r w:rsidRPr="114D0815">
        <w:rPr>
          <w:rFonts w:eastAsia="Calibri" w:cs="Calibri"/>
          <w:color w:val="000000" w:themeColor="text1"/>
          <w:sz w:val="23"/>
          <w:szCs w:val="23"/>
        </w:rPr>
        <w:t xml:space="preserve"> </w:t>
      </w:r>
      <w:r w:rsidRPr="114D0815">
        <w:rPr>
          <w:rFonts w:eastAsia="Calibri" w:cs="Calibri"/>
          <w:i/>
          <w:iCs/>
          <w:color w:val="000000" w:themeColor="text1"/>
          <w:sz w:val="23"/>
          <w:szCs w:val="23"/>
        </w:rPr>
        <w:t>fuel gas infrastructure</w:t>
      </w:r>
      <w:r w:rsidRPr="114D0815">
        <w:rPr>
          <w:rFonts w:eastAsia="Calibri" w:cs="Calibri"/>
          <w:color w:val="000000" w:themeColor="text1"/>
          <w:sz w:val="23"/>
          <w:szCs w:val="23"/>
        </w:rPr>
        <w:t xml:space="preserve"> shall not be extended to any system or device within a building unless an exception applies pursuant to the provisions of this chapter. Inactive </w:t>
      </w:r>
      <w:r w:rsidRPr="114D0815">
        <w:rPr>
          <w:rFonts w:eastAsia="Calibri" w:cs="Calibri"/>
          <w:i/>
          <w:iCs/>
          <w:color w:val="000000" w:themeColor="text1"/>
          <w:sz w:val="23"/>
          <w:szCs w:val="23"/>
        </w:rPr>
        <w:t>fuel gas infrastructure</w:t>
      </w:r>
      <w:r w:rsidRPr="114D0815">
        <w:rPr>
          <w:rFonts w:eastAsia="Calibri" w:cs="Calibri"/>
          <w:color w:val="000000" w:themeColor="text1"/>
          <w:sz w:val="23"/>
          <w:szCs w:val="23"/>
        </w:rPr>
        <w:t xml:space="preserve"> shall not be activated, have a meter installed, or otherwise operated unless the exceptions specified in this chapter have been confirmed as part of the issuance of a building permit.</w:t>
      </w:r>
    </w:p>
    <w:p w14:paraId="7CB7C095" w14:textId="2841EB1B" w:rsidR="00DA3A01" w:rsidRDefault="00DA3A01" w:rsidP="1561CBF8"/>
    <w:p w14:paraId="589259AB" w14:textId="38A89450" w:rsidR="00DA3A01" w:rsidRDefault="1561CBF8" w:rsidP="1561CBF8">
      <w:r w:rsidRPr="1561CBF8">
        <w:rPr>
          <w:rFonts w:asciiTheme="minorHAnsi" w:eastAsia="Times New Roman" w:hAnsiTheme="minorHAnsi" w:cstheme="minorBidi"/>
          <w:sz w:val="23"/>
          <w:szCs w:val="23"/>
        </w:rPr>
        <w:t>[…]</w:t>
      </w:r>
    </w:p>
    <w:p w14:paraId="49B40383" w14:textId="093D2776" w:rsidR="00DA3A01" w:rsidRDefault="00DA3A01" w:rsidP="1561CBF8"/>
    <w:p w14:paraId="34758E2B" w14:textId="6034A7F1" w:rsidR="000D7F8A" w:rsidRPr="000D7F8A" w:rsidRDefault="43B7178E" w:rsidP="1561CBF8">
      <w:pPr>
        <w:rPr>
          <w:rFonts w:asciiTheme="minorHAnsi" w:eastAsia="Times New Roman" w:hAnsiTheme="minorHAnsi" w:cstheme="minorBidi"/>
          <w:sz w:val="23"/>
          <w:szCs w:val="23"/>
        </w:rPr>
      </w:pPr>
      <w:bookmarkStart w:id="0" w:name="_Hlk89352755"/>
      <w:r w:rsidRPr="43B7178E">
        <w:rPr>
          <w:rFonts w:asciiTheme="minorHAnsi" w:eastAsia="Times New Roman" w:hAnsiTheme="minorHAnsi" w:cstheme="minorBidi"/>
          <w:sz w:val="23"/>
          <w:szCs w:val="23"/>
          <w:u w:val="single"/>
        </w:rPr>
        <w:t>10.100.080 Qualifying Exceptions</w:t>
      </w:r>
    </w:p>
    <w:bookmarkEnd w:id="0"/>
    <w:p w14:paraId="2AB94B30" w14:textId="50644C12" w:rsidR="004D5D05" w:rsidRDefault="454EB15B" w:rsidP="454EB15B">
      <w:pPr>
        <w:pStyle w:val="ListParagraph"/>
        <w:numPr>
          <w:ilvl w:val="0"/>
          <w:numId w:val="28"/>
        </w:numPr>
        <w:rPr>
          <w:rFonts w:asciiTheme="minorHAnsi" w:eastAsia="Times New Roman" w:hAnsiTheme="minorHAnsi" w:cstheme="minorBidi"/>
          <w:sz w:val="23"/>
          <w:szCs w:val="23"/>
        </w:rPr>
      </w:pPr>
      <w:r w:rsidRPr="454EB15B">
        <w:rPr>
          <w:rFonts w:asciiTheme="minorHAnsi" w:eastAsia="Times New Roman" w:hAnsiTheme="minorHAnsi" w:cstheme="minorBidi"/>
          <w:sz w:val="23"/>
          <w:szCs w:val="23"/>
        </w:rPr>
        <w:t xml:space="preserve">Minimally necessary and specifically tailored </w:t>
      </w:r>
      <w:r w:rsidRPr="454EB15B">
        <w:rPr>
          <w:rFonts w:asciiTheme="minorHAnsi" w:eastAsia="Times New Roman" w:hAnsiTheme="minorHAnsi" w:cstheme="minorBidi"/>
          <w:i/>
          <w:iCs/>
          <w:sz w:val="23"/>
          <w:szCs w:val="23"/>
        </w:rPr>
        <w:t>fuel gas infrastructure</w:t>
      </w:r>
      <w:r w:rsidRPr="454EB15B">
        <w:rPr>
          <w:rFonts w:asciiTheme="minorHAnsi" w:eastAsia="Times New Roman" w:hAnsiTheme="minorHAnsi" w:cstheme="minorBidi"/>
          <w:sz w:val="23"/>
          <w:szCs w:val="23"/>
        </w:rPr>
        <w:t xml:space="preserve"> shall be allowed in a </w:t>
      </w:r>
      <w:r w:rsidRPr="454EB15B">
        <w:rPr>
          <w:rFonts w:asciiTheme="minorHAnsi" w:eastAsia="Times New Roman" w:hAnsiTheme="minorHAnsi" w:cstheme="minorBidi"/>
          <w:i/>
          <w:iCs/>
          <w:sz w:val="23"/>
          <w:szCs w:val="23"/>
        </w:rPr>
        <w:t>newly constructed building</w:t>
      </w:r>
      <w:r w:rsidRPr="454EB15B">
        <w:rPr>
          <w:rFonts w:asciiTheme="minorHAnsi" w:eastAsia="Times New Roman" w:hAnsiTheme="minorHAnsi" w:cstheme="minorBidi"/>
          <w:sz w:val="23"/>
          <w:szCs w:val="23"/>
        </w:rPr>
        <w:t xml:space="preserve"> on a revocable basis limited to the duration of time during which one of the conditions set forth below is satisfied, and the building continues occupancy as the specified in the original construction drawings permitted by the city as a </w:t>
      </w:r>
      <w:r w:rsidRPr="454EB15B">
        <w:rPr>
          <w:rFonts w:asciiTheme="minorHAnsi" w:eastAsia="Times New Roman" w:hAnsiTheme="minorHAnsi" w:cstheme="minorBidi"/>
          <w:i/>
          <w:iCs/>
          <w:sz w:val="23"/>
          <w:szCs w:val="23"/>
        </w:rPr>
        <w:t>newly constructed building</w:t>
      </w:r>
      <w:r w:rsidRPr="454EB15B">
        <w:rPr>
          <w:rFonts w:asciiTheme="minorHAnsi" w:eastAsia="Times New Roman" w:hAnsiTheme="minorHAnsi" w:cstheme="minorBidi"/>
          <w:sz w:val="23"/>
          <w:szCs w:val="23"/>
        </w:rPr>
        <w:t>.</w:t>
      </w:r>
    </w:p>
    <w:p w14:paraId="187D9886" w14:textId="0C8C1BA4" w:rsidR="000D7F8A" w:rsidRDefault="454EB15B" w:rsidP="39F0B0B7">
      <w:pPr>
        <w:pStyle w:val="ListParagraph"/>
        <w:numPr>
          <w:ilvl w:val="0"/>
          <w:numId w:val="28"/>
        </w:numPr>
        <w:rPr>
          <w:rFonts w:asciiTheme="minorHAnsi" w:eastAsia="Times New Roman" w:hAnsiTheme="minorHAnsi" w:cstheme="minorBidi"/>
          <w:sz w:val="23"/>
          <w:szCs w:val="23"/>
        </w:rPr>
      </w:pPr>
      <w:r w:rsidRPr="454EB15B">
        <w:rPr>
          <w:rFonts w:asciiTheme="minorHAnsi" w:eastAsia="Times New Roman" w:hAnsiTheme="minorHAnsi" w:cstheme="minorBidi"/>
          <w:sz w:val="23"/>
          <w:szCs w:val="23"/>
        </w:rPr>
        <w:t xml:space="preserve">Compliance Pathway. If the </w:t>
      </w:r>
      <w:r w:rsidRPr="454EB15B">
        <w:rPr>
          <w:rFonts w:asciiTheme="minorHAnsi" w:eastAsia="Times New Roman" w:hAnsiTheme="minorHAnsi" w:cstheme="minorBidi"/>
          <w:i/>
          <w:iCs/>
          <w:sz w:val="23"/>
          <w:szCs w:val="23"/>
        </w:rPr>
        <w:t>applicant</w:t>
      </w:r>
      <w:r w:rsidRPr="454EB15B">
        <w:rPr>
          <w:rFonts w:asciiTheme="minorHAnsi" w:eastAsia="Times New Roman" w:hAnsiTheme="minorHAnsi" w:cstheme="minorBidi"/>
          <w:sz w:val="23"/>
          <w:szCs w:val="23"/>
        </w:rPr>
        <w:t xml:space="preserve"> establishes that it is not feasible to construct the building without </w:t>
      </w:r>
      <w:r w:rsidRPr="454EB15B">
        <w:rPr>
          <w:rFonts w:asciiTheme="minorHAnsi" w:eastAsia="Times New Roman" w:hAnsiTheme="minorHAnsi" w:cstheme="minorBidi"/>
          <w:i/>
          <w:iCs/>
          <w:sz w:val="23"/>
          <w:szCs w:val="23"/>
        </w:rPr>
        <w:t>fuel gas infrastructure</w:t>
      </w:r>
      <w:r w:rsidRPr="454EB15B">
        <w:rPr>
          <w:rFonts w:asciiTheme="minorHAnsi" w:eastAsia="Times New Roman" w:hAnsiTheme="minorHAnsi" w:cstheme="minorBidi"/>
          <w:sz w:val="23"/>
          <w:szCs w:val="23"/>
        </w:rPr>
        <w:t xml:space="preserve">. For purposes of this exception, “feasible to construct the building” means either an all-electric prescriptive compliance approach is available for the building under the Energy </w:t>
      </w:r>
      <w:proofErr w:type="gramStart"/>
      <w:r w:rsidRPr="454EB15B">
        <w:rPr>
          <w:rFonts w:asciiTheme="minorHAnsi" w:eastAsia="Times New Roman" w:hAnsiTheme="minorHAnsi" w:cstheme="minorBidi"/>
          <w:sz w:val="23"/>
          <w:szCs w:val="23"/>
        </w:rPr>
        <w:t>Code</w:t>
      </w:r>
      <w:proofErr w:type="gramEnd"/>
      <w:r w:rsidRPr="454EB15B">
        <w:rPr>
          <w:rFonts w:asciiTheme="minorHAnsi" w:eastAsia="Times New Roman" w:hAnsiTheme="minorHAnsi" w:cstheme="minorBidi"/>
          <w:sz w:val="23"/>
          <w:szCs w:val="23"/>
        </w:rPr>
        <w:t xml:space="preserve"> or the building is able to achieve the performance compliance standards under the Energy Code using commercially available technology and a calculation method approved by the City.</w:t>
      </w:r>
    </w:p>
    <w:p w14:paraId="20E95DE6" w14:textId="646B2D21" w:rsidR="00861823" w:rsidRDefault="4B6677E4" w:rsidP="4B6677E4">
      <w:pPr>
        <w:pStyle w:val="ListParagraph"/>
        <w:numPr>
          <w:ilvl w:val="0"/>
          <w:numId w:val="28"/>
        </w:numPr>
        <w:rPr>
          <w:rFonts w:asciiTheme="minorHAnsi" w:eastAsia="Times New Roman" w:hAnsiTheme="minorHAnsi" w:cstheme="minorBidi"/>
          <w:sz w:val="23"/>
          <w:szCs w:val="23"/>
        </w:rPr>
      </w:pPr>
      <w:r w:rsidRPr="4B6677E4">
        <w:rPr>
          <w:rFonts w:asciiTheme="minorHAnsi" w:eastAsia="Times New Roman" w:hAnsiTheme="minorHAnsi" w:cstheme="minorBidi"/>
          <w:sz w:val="23"/>
          <w:szCs w:val="23"/>
        </w:rPr>
        <w:t xml:space="preserve">Public Interest. If the </w:t>
      </w:r>
      <w:r w:rsidRPr="4B6677E4">
        <w:rPr>
          <w:rFonts w:asciiTheme="minorHAnsi" w:eastAsia="Times New Roman" w:hAnsiTheme="minorHAnsi" w:cstheme="minorBidi"/>
          <w:i/>
          <w:iCs/>
          <w:sz w:val="23"/>
          <w:szCs w:val="23"/>
        </w:rPr>
        <w:t>applicant</w:t>
      </w:r>
      <w:r w:rsidRPr="4B6677E4">
        <w:rPr>
          <w:rFonts w:asciiTheme="minorHAnsi" w:eastAsia="Times New Roman" w:hAnsiTheme="minorHAnsi" w:cstheme="minorBidi"/>
          <w:sz w:val="23"/>
          <w:szCs w:val="23"/>
        </w:rPr>
        <w:t xml:space="preserve"> establishes that the use serves the public interest and any and all possible alternative technologies or systems use </w:t>
      </w:r>
      <w:r w:rsidRPr="4B6677E4">
        <w:rPr>
          <w:rFonts w:asciiTheme="minorHAnsi" w:eastAsia="Times New Roman" w:hAnsiTheme="minorHAnsi" w:cstheme="minorBidi"/>
          <w:i/>
          <w:iCs/>
          <w:sz w:val="23"/>
          <w:szCs w:val="23"/>
        </w:rPr>
        <w:t>fuel gas</w:t>
      </w:r>
      <w:r w:rsidRPr="4B6677E4">
        <w:rPr>
          <w:rFonts w:asciiTheme="minorHAnsi" w:eastAsia="Times New Roman" w:hAnsiTheme="minorHAnsi" w:cstheme="minorBidi"/>
          <w:sz w:val="23"/>
          <w:szCs w:val="23"/>
        </w:rPr>
        <w:t xml:space="preserve">. In determining whether </w:t>
      </w:r>
      <w:r w:rsidRPr="4B6677E4">
        <w:rPr>
          <w:rFonts w:asciiTheme="minorHAnsi" w:eastAsia="Times New Roman" w:hAnsiTheme="minorHAnsi" w:cstheme="minorBidi"/>
          <w:i/>
          <w:iCs/>
          <w:sz w:val="23"/>
          <w:szCs w:val="23"/>
        </w:rPr>
        <w:t>fuel gas infrastructure</w:t>
      </w:r>
      <w:r w:rsidRPr="4B6677E4">
        <w:rPr>
          <w:rFonts w:asciiTheme="minorHAnsi" w:eastAsia="Times New Roman" w:hAnsiTheme="minorHAnsi" w:cstheme="minorBidi"/>
          <w:sz w:val="23"/>
          <w:szCs w:val="23"/>
        </w:rPr>
        <w:t xml:space="preserve"> is in the public interest, the city will consider impacts on the health, safety, or welfare of the public.</w:t>
      </w:r>
    </w:p>
    <w:p w14:paraId="73FB4726" w14:textId="4D1ED496" w:rsidR="004A669A" w:rsidRDefault="454EB15B" w:rsidP="454EB15B">
      <w:pPr>
        <w:pStyle w:val="ListParagraph"/>
        <w:numPr>
          <w:ilvl w:val="0"/>
          <w:numId w:val="28"/>
        </w:numPr>
        <w:rPr>
          <w:rFonts w:asciiTheme="minorHAnsi" w:eastAsia="Times New Roman" w:hAnsiTheme="minorHAnsi" w:cstheme="minorBidi"/>
          <w:sz w:val="23"/>
          <w:szCs w:val="23"/>
        </w:rPr>
      </w:pPr>
      <w:r w:rsidRPr="454EB15B">
        <w:rPr>
          <w:rFonts w:asciiTheme="minorHAnsi" w:eastAsia="Times New Roman" w:hAnsiTheme="minorHAnsi" w:cstheme="minorBidi"/>
          <w:sz w:val="23"/>
          <w:szCs w:val="23"/>
        </w:rPr>
        <w:t xml:space="preserve">Industrial Process Heat. On or before January 1, 2025, an </w:t>
      </w:r>
      <w:r w:rsidRPr="454EB15B">
        <w:rPr>
          <w:rFonts w:asciiTheme="minorHAnsi" w:eastAsia="Times New Roman" w:hAnsiTheme="minorHAnsi" w:cstheme="minorBidi"/>
          <w:i/>
          <w:iCs/>
          <w:sz w:val="23"/>
          <w:szCs w:val="23"/>
        </w:rPr>
        <w:t>applicant</w:t>
      </w:r>
      <w:r w:rsidRPr="454EB15B">
        <w:rPr>
          <w:rFonts w:asciiTheme="minorHAnsi" w:eastAsia="Times New Roman" w:hAnsiTheme="minorHAnsi" w:cstheme="minorBidi"/>
          <w:sz w:val="23"/>
          <w:szCs w:val="23"/>
        </w:rPr>
        <w:t xml:space="preserve"> may request an exception for utilizing </w:t>
      </w:r>
      <w:r w:rsidRPr="454EB15B">
        <w:rPr>
          <w:rFonts w:asciiTheme="minorHAnsi" w:eastAsia="Times New Roman" w:hAnsiTheme="minorHAnsi" w:cstheme="minorBidi"/>
          <w:i/>
          <w:iCs/>
          <w:sz w:val="23"/>
          <w:szCs w:val="23"/>
        </w:rPr>
        <w:t>fuel gas infrastructure</w:t>
      </w:r>
      <w:r w:rsidRPr="454EB15B">
        <w:rPr>
          <w:rFonts w:asciiTheme="minorHAnsi" w:eastAsia="Times New Roman" w:hAnsiTheme="minorHAnsi" w:cstheme="minorBidi"/>
          <w:sz w:val="23"/>
          <w:szCs w:val="23"/>
        </w:rPr>
        <w:t xml:space="preserve"> for equipment requiring </w:t>
      </w:r>
      <w:r w:rsidRPr="454EB15B">
        <w:rPr>
          <w:rFonts w:asciiTheme="minorHAnsi" w:eastAsia="Times New Roman" w:hAnsiTheme="minorHAnsi" w:cstheme="minorBidi"/>
          <w:i/>
          <w:iCs/>
          <w:sz w:val="23"/>
          <w:szCs w:val="23"/>
        </w:rPr>
        <w:t>industrial process heat</w:t>
      </w:r>
      <w:r w:rsidRPr="454EB15B">
        <w:rPr>
          <w:rFonts w:asciiTheme="minorHAnsi" w:eastAsia="Times New Roman" w:hAnsiTheme="minorHAnsi" w:cstheme="minorBidi"/>
          <w:sz w:val="23"/>
          <w:szCs w:val="23"/>
        </w:rPr>
        <w:t>.</w:t>
      </w:r>
    </w:p>
    <w:p w14:paraId="3E966073" w14:textId="6A68A6BB" w:rsidR="00301443" w:rsidRPr="004A669A" w:rsidRDefault="454EB15B" w:rsidP="454EB15B">
      <w:pPr>
        <w:pStyle w:val="ListParagraph"/>
        <w:numPr>
          <w:ilvl w:val="0"/>
          <w:numId w:val="28"/>
        </w:numPr>
        <w:rPr>
          <w:rFonts w:asciiTheme="minorHAnsi" w:eastAsia="Times New Roman" w:hAnsiTheme="minorHAnsi" w:cstheme="minorBidi"/>
          <w:sz w:val="23"/>
          <w:szCs w:val="23"/>
        </w:rPr>
      </w:pPr>
      <w:r w:rsidRPr="454EB15B">
        <w:rPr>
          <w:rFonts w:asciiTheme="minorHAnsi" w:eastAsia="Times New Roman" w:hAnsiTheme="minorHAnsi" w:cstheme="minorBidi"/>
          <w:sz w:val="23"/>
          <w:szCs w:val="23"/>
        </w:rPr>
        <w:t xml:space="preserve">Commercial Cooking. On or before January 1, 2025, an </w:t>
      </w:r>
      <w:r w:rsidRPr="454EB15B">
        <w:rPr>
          <w:rFonts w:asciiTheme="minorHAnsi" w:eastAsia="Times New Roman" w:hAnsiTheme="minorHAnsi" w:cstheme="minorBidi"/>
          <w:i/>
          <w:iCs/>
          <w:sz w:val="23"/>
          <w:szCs w:val="23"/>
        </w:rPr>
        <w:t>applicant</w:t>
      </w:r>
      <w:r w:rsidRPr="454EB15B">
        <w:rPr>
          <w:rFonts w:asciiTheme="minorHAnsi" w:eastAsia="Times New Roman" w:hAnsiTheme="minorHAnsi" w:cstheme="minorBidi"/>
          <w:sz w:val="23"/>
          <w:szCs w:val="23"/>
        </w:rPr>
        <w:t xml:space="preserve"> may request an exception for utilizing </w:t>
      </w:r>
      <w:r w:rsidRPr="454EB15B">
        <w:rPr>
          <w:rFonts w:asciiTheme="minorHAnsi" w:eastAsia="Times New Roman" w:hAnsiTheme="minorHAnsi" w:cstheme="minorBidi"/>
          <w:i/>
          <w:iCs/>
          <w:sz w:val="23"/>
          <w:szCs w:val="23"/>
        </w:rPr>
        <w:t>fuel gas infrastructure</w:t>
      </w:r>
      <w:r w:rsidRPr="454EB15B">
        <w:rPr>
          <w:rFonts w:asciiTheme="minorHAnsi" w:eastAsia="Times New Roman" w:hAnsiTheme="minorHAnsi" w:cstheme="minorBidi"/>
          <w:sz w:val="23"/>
          <w:szCs w:val="23"/>
        </w:rPr>
        <w:t xml:space="preserve"> for </w:t>
      </w:r>
      <w:r w:rsidRPr="454EB15B">
        <w:rPr>
          <w:rFonts w:asciiTheme="minorHAnsi" w:eastAsia="Times New Roman" w:hAnsiTheme="minorHAnsi" w:cstheme="minorBidi"/>
          <w:i/>
          <w:iCs/>
          <w:sz w:val="23"/>
          <w:szCs w:val="23"/>
        </w:rPr>
        <w:t>commercial food heat-processing equipment</w:t>
      </w:r>
      <w:r w:rsidRPr="454EB15B">
        <w:rPr>
          <w:rFonts w:asciiTheme="minorHAnsi" w:eastAsia="Times New Roman" w:hAnsiTheme="minorHAnsi" w:cstheme="minorBidi"/>
          <w:sz w:val="23"/>
          <w:szCs w:val="23"/>
        </w:rPr>
        <w:t>.</w:t>
      </w:r>
    </w:p>
    <w:p w14:paraId="3AD8CC04" w14:textId="77777777" w:rsidR="0008746D" w:rsidRDefault="0008746D" w:rsidP="454EB15B">
      <w:pPr>
        <w:rPr>
          <w:rFonts w:asciiTheme="minorHAnsi" w:eastAsia="Times New Roman" w:hAnsiTheme="minorHAnsi" w:cstheme="minorBidi"/>
          <w:sz w:val="23"/>
          <w:szCs w:val="23"/>
        </w:rPr>
      </w:pPr>
    </w:p>
    <w:p w14:paraId="19801A78" w14:textId="57F585E8" w:rsidR="00B45BD4" w:rsidRDefault="43B7178E" w:rsidP="1561CBF8">
      <w:pPr>
        <w:rPr>
          <w:rFonts w:asciiTheme="minorHAnsi" w:eastAsia="Times New Roman" w:hAnsiTheme="minorHAnsi" w:cstheme="minorBidi"/>
          <w:sz w:val="23"/>
          <w:szCs w:val="23"/>
          <w:u w:val="single"/>
        </w:rPr>
      </w:pPr>
      <w:r w:rsidRPr="43B7178E">
        <w:rPr>
          <w:rFonts w:asciiTheme="minorHAnsi" w:eastAsia="Times New Roman" w:hAnsiTheme="minorHAnsi" w:cstheme="minorBidi"/>
          <w:sz w:val="23"/>
          <w:szCs w:val="23"/>
          <w:u w:val="single"/>
        </w:rPr>
        <w:t>10.100.090 Electric Readiness for Qualifying Exceptions</w:t>
      </w:r>
    </w:p>
    <w:p w14:paraId="2654E559" w14:textId="49D05582" w:rsidR="007972A5" w:rsidRDefault="4B6677E4" w:rsidP="4B6677E4">
      <w:pPr>
        <w:pStyle w:val="ListParagraph"/>
        <w:numPr>
          <w:ilvl w:val="0"/>
          <w:numId w:val="29"/>
        </w:numPr>
        <w:rPr>
          <w:rFonts w:asciiTheme="minorHAnsi" w:eastAsia="Times New Roman" w:hAnsiTheme="minorHAnsi" w:cstheme="minorBidi"/>
          <w:sz w:val="23"/>
          <w:szCs w:val="23"/>
        </w:rPr>
      </w:pPr>
      <w:r w:rsidRPr="4B6677E4">
        <w:rPr>
          <w:rFonts w:asciiTheme="minorHAnsi" w:eastAsia="Times New Roman" w:hAnsiTheme="minorHAnsi" w:cstheme="minorBidi"/>
          <w:sz w:val="23"/>
          <w:szCs w:val="23"/>
        </w:rPr>
        <w:t xml:space="preserve">Where </w:t>
      </w:r>
      <w:r w:rsidRPr="4B6677E4">
        <w:rPr>
          <w:rFonts w:asciiTheme="minorHAnsi" w:eastAsia="Times New Roman" w:hAnsiTheme="minorHAnsi" w:cstheme="minorBidi"/>
          <w:i/>
          <w:iCs/>
          <w:sz w:val="23"/>
          <w:szCs w:val="23"/>
        </w:rPr>
        <w:t>fuel gas infrastructure</w:t>
      </w:r>
      <w:r w:rsidRPr="4B6677E4">
        <w:rPr>
          <w:rFonts w:asciiTheme="minorHAnsi" w:eastAsia="Times New Roman" w:hAnsiTheme="minorHAnsi" w:cstheme="minorBidi"/>
          <w:sz w:val="23"/>
          <w:szCs w:val="23"/>
        </w:rPr>
        <w:t xml:space="preserve"> is permitted due to any qualifying or limited exceptions, </w:t>
      </w:r>
      <w:r w:rsidRPr="4B6677E4">
        <w:rPr>
          <w:rFonts w:asciiTheme="minorHAnsi" w:eastAsia="Times New Roman" w:hAnsiTheme="minorHAnsi" w:cstheme="minorBidi"/>
          <w:i/>
          <w:iCs/>
          <w:sz w:val="23"/>
          <w:szCs w:val="23"/>
        </w:rPr>
        <w:t>newly constructed buildings</w:t>
      </w:r>
      <w:r w:rsidRPr="4B6677E4">
        <w:rPr>
          <w:rFonts w:asciiTheme="minorHAnsi" w:eastAsia="Times New Roman" w:hAnsiTheme="minorHAnsi" w:cstheme="minorBidi"/>
          <w:sz w:val="23"/>
          <w:szCs w:val="23"/>
        </w:rPr>
        <w:t xml:space="preserve"> shall be required to have sufficient electrical capacity, including reserved circuit breakers, electrical conduit, subpanels, panels, switchboards, and transformers, to facilitate future full building electrification in accordance with the California Electrical Code and manufacturer specifications, in addition to all other code requirements, as certified by affidavit of either a registered design professional or a licensed electrical contractor.</w:t>
      </w:r>
    </w:p>
    <w:p w14:paraId="0C53CCDC" w14:textId="283F7801" w:rsidR="00016AF8" w:rsidRPr="00016AF8" w:rsidRDefault="1561CBF8" w:rsidP="1561CBF8">
      <w:pPr>
        <w:pStyle w:val="ListParagraph"/>
        <w:numPr>
          <w:ilvl w:val="0"/>
          <w:numId w:val="29"/>
        </w:numPr>
        <w:rPr>
          <w:rFonts w:asciiTheme="minorHAnsi" w:eastAsia="Times New Roman" w:hAnsiTheme="minorHAnsi" w:cstheme="minorBidi"/>
          <w:sz w:val="23"/>
          <w:szCs w:val="23"/>
        </w:rPr>
      </w:pPr>
      <w:r w:rsidRPr="1561CBF8">
        <w:rPr>
          <w:rFonts w:asciiTheme="minorHAnsi" w:eastAsia="Times New Roman" w:hAnsiTheme="minorHAnsi" w:cstheme="minorBidi"/>
          <w:sz w:val="23"/>
          <w:szCs w:val="23"/>
        </w:rPr>
        <w:t xml:space="preserve">Physical space for future </w:t>
      </w:r>
      <w:r w:rsidRPr="1561CBF8">
        <w:rPr>
          <w:rFonts w:asciiTheme="minorHAnsi" w:eastAsia="Times New Roman" w:hAnsiTheme="minorHAnsi" w:cstheme="minorBidi"/>
          <w:i/>
          <w:iCs/>
          <w:sz w:val="23"/>
          <w:szCs w:val="23"/>
        </w:rPr>
        <w:t>electric heating appliances</w:t>
      </w:r>
      <w:r w:rsidRPr="1561CBF8">
        <w:rPr>
          <w:rFonts w:asciiTheme="minorHAnsi" w:eastAsia="Times New Roman" w:hAnsiTheme="minorHAnsi" w:cstheme="minorBidi"/>
          <w:sz w:val="23"/>
          <w:szCs w:val="23"/>
        </w:rPr>
        <w:t xml:space="preserve">, including equipment footprint and any associated ducting, shall be depicted on the construction drawings. The footprint necessary for </w:t>
      </w:r>
      <w:r w:rsidRPr="1561CBF8">
        <w:rPr>
          <w:rFonts w:asciiTheme="minorHAnsi" w:eastAsia="Times New Roman" w:hAnsiTheme="minorHAnsi" w:cstheme="minorBidi"/>
          <w:sz w:val="23"/>
          <w:szCs w:val="23"/>
        </w:rPr>
        <w:lastRenderedPageBreak/>
        <w:t xml:space="preserve">future </w:t>
      </w:r>
      <w:r w:rsidRPr="1561CBF8">
        <w:rPr>
          <w:rFonts w:asciiTheme="minorHAnsi" w:eastAsia="Times New Roman" w:hAnsiTheme="minorHAnsi" w:cstheme="minorBidi"/>
          <w:i/>
          <w:iCs/>
          <w:sz w:val="23"/>
          <w:szCs w:val="23"/>
        </w:rPr>
        <w:t>electric heating appliances</w:t>
      </w:r>
      <w:r w:rsidRPr="1561CBF8">
        <w:rPr>
          <w:rFonts w:asciiTheme="minorHAnsi" w:eastAsia="Times New Roman" w:hAnsiTheme="minorHAnsi" w:cstheme="minorBidi"/>
          <w:sz w:val="23"/>
          <w:szCs w:val="23"/>
        </w:rPr>
        <w:t xml:space="preserve"> may overlap with non-structural partitions and with the location of currently designed combustion equipment.</w:t>
      </w:r>
    </w:p>
    <w:p w14:paraId="56C2A641" w14:textId="77777777" w:rsidR="00016AF8" w:rsidRDefault="00016AF8" w:rsidP="00C6094F">
      <w:pPr>
        <w:pStyle w:val="ListParagraph"/>
        <w:ind w:left="360"/>
        <w:rPr>
          <w:rFonts w:asciiTheme="minorHAnsi" w:eastAsia="Times New Roman" w:hAnsiTheme="minorHAnsi" w:cstheme="minorHAnsi"/>
          <w:sz w:val="23"/>
          <w:szCs w:val="23"/>
        </w:rPr>
      </w:pPr>
    </w:p>
    <w:p w14:paraId="21F77F98" w14:textId="434D220D" w:rsidR="00DD480C" w:rsidRPr="00494AEA" w:rsidRDefault="43B7178E" w:rsidP="1561CBF8">
      <w:pPr>
        <w:rPr>
          <w:rFonts w:asciiTheme="minorHAnsi" w:eastAsia="Times New Roman" w:hAnsiTheme="minorHAnsi" w:cstheme="minorBidi"/>
          <w:sz w:val="23"/>
          <w:szCs w:val="23"/>
          <w:u w:val="single"/>
        </w:rPr>
      </w:pPr>
      <w:r w:rsidRPr="43B7178E">
        <w:rPr>
          <w:rFonts w:asciiTheme="minorHAnsi" w:eastAsia="Times New Roman" w:hAnsiTheme="minorHAnsi" w:cstheme="minorBidi"/>
          <w:sz w:val="23"/>
          <w:szCs w:val="23"/>
          <w:u w:val="single"/>
        </w:rPr>
        <w:t>10.100.100 Revocation of Qualifying Exception</w:t>
      </w:r>
    </w:p>
    <w:p w14:paraId="170E10C6" w14:textId="794D0FBB" w:rsidR="00494AEA" w:rsidRDefault="1561CBF8" w:rsidP="1561CBF8">
      <w:pPr>
        <w:rPr>
          <w:rFonts w:asciiTheme="minorHAnsi" w:eastAsia="Times New Roman" w:hAnsiTheme="minorHAnsi" w:cstheme="minorBidi"/>
          <w:sz w:val="23"/>
          <w:szCs w:val="23"/>
        </w:rPr>
      </w:pPr>
      <w:r w:rsidRPr="1561CBF8">
        <w:rPr>
          <w:rFonts w:asciiTheme="minorHAnsi" w:eastAsia="Times New Roman" w:hAnsiTheme="minorHAnsi" w:cstheme="minorBidi"/>
          <w:sz w:val="23"/>
          <w:szCs w:val="23"/>
        </w:rPr>
        <w:t xml:space="preserve">At such time as the conditions of the applicable revocable building and infrastructure exemption of this Chapter cease to be satisfied, the </w:t>
      </w:r>
      <w:r w:rsidRPr="1561CBF8">
        <w:rPr>
          <w:rFonts w:asciiTheme="minorHAnsi" w:eastAsia="Times New Roman" w:hAnsiTheme="minorHAnsi" w:cstheme="minorBidi"/>
          <w:i/>
          <w:iCs/>
          <w:sz w:val="23"/>
          <w:szCs w:val="23"/>
        </w:rPr>
        <w:t>fuel gas infrastructure</w:t>
      </w:r>
      <w:r w:rsidRPr="1561CBF8">
        <w:rPr>
          <w:rFonts w:asciiTheme="minorHAnsi" w:eastAsia="Times New Roman" w:hAnsiTheme="minorHAnsi" w:cstheme="minorBidi"/>
          <w:sz w:val="23"/>
          <w:szCs w:val="23"/>
        </w:rPr>
        <w:t xml:space="preserve"> shall either be capped, otherwise terminated, or removed by the entity previously entitled to the exemption, in a manner pursuant to all applicable codes.</w:t>
      </w:r>
    </w:p>
    <w:sectPr w:rsidR="00494AEA" w:rsidSect="00F269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1CC8C" w14:textId="77777777" w:rsidR="002D1FC2" w:rsidRDefault="002D1FC2" w:rsidP="00231F8C">
      <w:r>
        <w:separator/>
      </w:r>
    </w:p>
  </w:endnote>
  <w:endnote w:type="continuationSeparator" w:id="0">
    <w:p w14:paraId="63444DF9" w14:textId="77777777" w:rsidR="002D1FC2" w:rsidRDefault="002D1FC2" w:rsidP="00231F8C">
      <w:r>
        <w:continuationSeparator/>
      </w:r>
    </w:p>
  </w:endnote>
  <w:endnote w:type="continuationNotice" w:id="1">
    <w:p w14:paraId="415711A4" w14:textId="77777777" w:rsidR="002D1FC2" w:rsidRDefault="002D1F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17E34" w14:textId="77777777" w:rsidR="00BA5876" w:rsidRDefault="00BA58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58618" w14:textId="77777777" w:rsidR="00BA5876" w:rsidRDefault="00BA58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3050" w14:textId="77777777" w:rsidR="00BA5876" w:rsidRDefault="00BA58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CF75" w14:textId="77777777" w:rsidR="002D1FC2" w:rsidRDefault="002D1FC2" w:rsidP="00231F8C">
      <w:r>
        <w:separator/>
      </w:r>
    </w:p>
  </w:footnote>
  <w:footnote w:type="continuationSeparator" w:id="0">
    <w:p w14:paraId="2548C54D" w14:textId="77777777" w:rsidR="002D1FC2" w:rsidRDefault="002D1FC2" w:rsidP="00231F8C">
      <w:r>
        <w:continuationSeparator/>
      </w:r>
    </w:p>
  </w:footnote>
  <w:footnote w:type="continuationNotice" w:id="1">
    <w:p w14:paraId="0B05EFFB" w14:textId="77777777" w:rsidR="002D1FC2" w:rsidRDefault="002D1F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01069" w14:textId="1A7D99D4" w:rsidR="00BA5876" w:rsidRDefault="00E35943">
    <w:pPr>
      <w:pStyle w:val="Header"/>
    </w:pPr>
    <w:r>
      <w:rPr>
        <w:noProof/>
      </w:rPr>
      <w:pict w14:anchorId="5925CE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4" o:spid="_x0000_s2054" type="#_x0000_t136" style="position:absolute;margin-left:0;margin-top:0;width:412.4pt;height:247.45pt;rotation:315;z-index:-251658239;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AFA2" w14:textId="58E9D7D0" w:rsidR="00F26904" w:rsidRPr="00F26904" w:rsidRDefault="00E35943">
    <w:pPr>
      <w:pStyle w:val="Header"/>
      <w:rPr>
        <w:rFonts w:ascii="Arial" w:hAnsi="Arial" w:cs="Arial"/>
        <w:sz w:val="18"/>
        <w:szCs w:val="18"/>
      </w:rPr>
    </w:pPr>
    <w:r>
      <w:rPr>
        <w:noProof/>
      </w:rPr>
      <w:pict w14:anchorId="602079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5" o:spid="_x0000_s2055" type="#_x0000_t136" style="position:absolute;margin-left:0;margin-top:0;width:412.4pt;height:247.45pt;rotation:315;z-index:-251658238;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r w:rsidR="00F26904" w:rsidRPr="00F26904">
      <w:rPr>
        <w:rFonts w:ascii="Arial" w:hAnsi="Arial" w:cs="Arial"/>
        <w:sz w:val="18"/>
        <w:szCs w:val="18"/>
      </w:rPr>
      <w:t xml:space="preserve">Page </w:t>
    </w:r>
    <w:r w:rsidR="00F26904" w:rsidRPr="00F26904">
      <w:rPr>
        <w:rFonts w:ascii="Arial" w:hAnsi="Arial" w:cs="Arial"/>
        <w:sz w:val="18"/>
        <w:szCs w:val="18"/>
      </w:rPr>
      <w:fldChar w:fldCharType="begin"/>
    </w:r>
    <w:r w:rsidR="00F26904" w:rsidRPr="00F26904">
      <w:rPr>
        <w:rFonts w:ascii="Arial" w:hAnsi="Arial" w:cs="Arial"/>
        <w:sz w:val="18"/>
        <w:szCs w:val="18"/>
      </w:rPr>
      <w:instrText xml:space="preserve"> PAGE   \* MERGEFORMAT </w:instrText>
    </w:r>
    <w:r w:rsidR="00F26904" w:rsidRPr="00F26904">
      <w:rPr>
        <w:rFonts w:ascii="Arial" w:hAnsi="Arial" w:cs="Arial"/>
        <w:sz w:val="18"/>
        <w:szCs w:val="18"/>
      </w:rPr>
      <w:fldChar w:fldCharType="separate"/>
    </w:r>
    <w:r w:rsidR="009032DA">
      <w:rPr>
        <w:rFonts w:ascii="Arial" w:hAnsi="Arial" w:cs="Arial"/>
        <w:noProof/>
        <w:sz w:val="18"/>
        <w:szCs w:val="18"/>
      </w:rPr>
      <w:t>10</w:t>
    </w:r>
    <w:r w:rsidR="00F26904" w:rsidRPr="00F26904">
      <w:rPr>
        <w:rFonts w:ascii="Arial" w:hAnsi="Arial" w:cs="Arial"/>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5A380" w14:textId="6C67431D" w:rsidR="00BA5876" w:rsidRDefault="00E35943">
    <w:pPr>
      <w:pStyle w:val="Header"/>
    </w:pPr>
    <w:r>
      <w:rPr>
        <w:noProof/>
      </w:rPr>
      <w:pict w14:anchorId="7D7E2B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7537703" o:spid="_x0000_s2053" type="#_x0000_t136" style="position:absolute;margin-left:0;margin-top:0;width:412.4pt;height:277.6pt;rotation:315;z-index:-251658240;mso-position-horizontal:center;mso-position-horizontal-relative:margin;mso-position-vertical:center;mso-position-vertical-relative:margin" o:allowincell="f" fillcolor="#666"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574"/>
    <w:multiLevelType w:val="hybridMultilevel"/>
    <w:tmpl w:val="6F8CB0E8"/>
    <w:lvl w:ilvl="0" w:tplc="4FF6E264">
      <w:start w:val="1"/>
      <w:numFmt w:val="upperLetter"/>
      <w:lvlText w:val="%1."/>
      <w:lvlJc w:val="left"/>
      <w:pPr>
        <w:ind w:left="720" w:hanging="360"/>
      </w:pPr>
    </w:lvl>
    <w:lvl w:ilvl="1" w:tplc="D0445214">
      <w:start w:val="1"/>
      <w:numFmt w:val="lowerLetter"/>
      <w:lvlText w:val="%2."/>
      <w:lvlJc w:val="left"/>
      <w:pPr>
        <w:ind w:left="1440" w:hanging="360"/>
      </w:pPr>
    </w:lvl>
    <w:lvl w:ilvl="2" w:tplc="604EF6AE">
      <w:start w:val="1"/>
      <w:numFmt w:val="lowerRoman"/>
      <w:lvlText w:val="%3."/>
      <w:lvlJc w:val="right"/>
      <w:pPr>
        <w:ind w:left="2160" w:hanging="180"/>
      </w:pPr>
    </w:lvl>
    <w:lvl w:ilvl="3" w:tplc="F43A06CC">
      <w:start w:val="1"/>
      <w:numFmt w:val="decimal"/>
      <w:lvlText w:val="%4."/>
      <w:lvlJc w:val="left"/>
      <w:pPr>
        <w:ind w:left="2880" w:hanging="360"/>
      </w:pPr>
    </w:lvl>
    <w:lvl w:ilvl="4" w:tplc="32460C7E">
      <w:start w:val="1"/>
      <w:numFmt w:val="lowerLetter"/>
      <w:lvlText w:val="%5."/>
      <w:lvlJc w:val="left"/>
      <w:pPr>
        <w:ind w:left="3600" w:hanging="360"/>
      </w:pPr>
    </w:lvl>
    <w:lvl w:ilvl="5" w:tplc="7BE21794">
      <w:start w:val="1"/>
      <w:numFmt w:val="lowerRoman"/>
      <w:lvlText w:val="%6."/>
      <w:lvlJc w:val="right"/>
      <w:pPr>
        <w:ind w:left="4320" w:hanging="180"/>
      </w:pPr>
    </w:lvl>
    <w:lvl w:ilvl="6" w:tplc="D7603566">
      <w:start w:val="1"/>
      <w:numFmt w:val="decimal"/>
      <w:lvlText w:val="%7."/>
      <w:lvlJc w:val="left"/>
      <w:pPr>
        <w:ind w:left="5040" w:hanging="360"/>
      </w:pPr>
    </w:lvl>
    <w:lvl w:ilvl="7" w:tplc="FA0082C0">
      <w:start w:val="1"/>
      <w:numFmt w:val="lowerLetter"/>
      <w:lvlText w:val="%8."/>
      <w:lvlJc w:val="left"/>
      <w:pPr>
        <w:ind w:left="5760" w:hanging="360"/>
      </w:pPr>
    </w:lvl>
    <w:lvl w:ilvl="8" w:tplc="62B06FA8">
      <w:start w:val="1"/>
      <w:numFmt w:val="lowerRoman"/>
      <w:lvlText w:val="%9."/>
      <w:lvlJc w:val="right"/>
      <w:pPr>
        <w:ind w:left="6480" w:hanging="180"/>
      </w:pPr>
    </w:lvl>
  </w:abstractNum>
  <w:abstractNum w:abstractNumId="1" w15:restartNumberingAfterBreak="0">
    <w:nsid w:val="05FF264F"/>
    <w:multiLevelType w:val="hybridMultilevel"/>
    <w:tmpl w:val="977A9454"/>
    <w:lvl w:ilvl="0" w:tplc="04090015">
      <w:start w:val="1"/>
      <w:numFmt w:val="upperLetter"/>
      <w:lvlText w:val="%1."/>
      <w:lvlJc w:val="left"/>
      <w:pPr>
        <w:ind w:left="1440" w:hanging="720"/>
      </w:pPr>
      <w:rPr>
        <w:rFonts w:cs="Times New Roman" w:hint="default"/>
      </w:rPr>
    </w:lvl>
    <w:lvl w:ilvl="1" w:tplc="0409001B">
      <w:start w:val="1"/>
      <w:numFmt w:val="lowerRoman"/>
      <w:lvlText w:val="%2."/>
      <w:lvlJc w:val="right"/>
      <w:pPr>
        <w:ind w:left="1800" w:hanging="360"/>
      </w:pPr>
      <w:rPr>
        <w:rFonts w:cs="Times New Roman"/>
      </w:rPr>
    </w:lvl>
    <w:lvl w:ilvl="2" w:tplc="BCCA3AB8">
      <w:start w:val="1"/>
      <w:numFmt w:val="upperLetter"/>
      <w:lvlText w:val="%3."/>
      <w:lvlJc w:val="right"/>
      <w:pPr>
        <w:ind w:left="2520" w:hanging="180"/>
      </w:pPr>
      <w:rPr>
        <w:rFonts w:ascii="Calibri" w:eastAsia="Times New Roman" w:hAnsi="Calibri" w:cs="Times New Roman"/>
      </w:rPr>
    </w:lvl>
    <w:lvl w:ilvl="3" w:tplc="0409000F">
      <w:start w:val="1"/>
      <w:numFmt w:val="decimal"/>
      <w:lvlText w:val="%4."/>
      <w:lvlJc w:val="left"/>
      <w:pPr>
        <w:ind w:left="351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E27D9C"/>
    <w:multiLevelType w:val="hybridMultilevel"/>
    <w:tmpl w:val="05CA621C"/>
    <w:lvl w:ilvl="0" w:tplc="A31E4820">
      <w:start w:val="1"/>
      <w:numFmt w:val="upperLetter"/>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3" w15:restartNumberingAfterBreak="0">
    <w:nsid w:val="0D52365B"/>
    <w:multiLevelType w:val="hybridMultilevel"/>
    <w:tmpl w:val="E8F0D8A6"/>
    <w:lvl w:ilvl="0" w:tplc="F3BCF61A">
      <w:start w:val="2"/>
      <w:numFmt w:val="upperLetter"/>
      <w:lvlText w:val="%1."/>
      <w:lvlJc w:val="left"/>
      <w:pPr>
        <w:ind w:left="720" w:hanging="360"/>
      </w:pPr>
    </w:lvl>
    <w:lvl w:ilvl="1" w:tplc="FE22F8D4">
      <w:start w:val="1"/>
      <w:numFmt w:val="lowerLetter"/>
      <w:lvlText w:val="%2."/>
      <w:lvlJc w:val="left"/>
      <w:pPr>
        <w:ind w:left="1440" w:hanging="360"/>
      </w:pPr>
    </w:lvl>
    <w:lvl w:ilvl="2" w:tplc="8550CD88">
      <w:start w:val="1"/>
      <w:numFmt w:val="lowerRoman"/>
      <w:lvlText w:val="%3."/>
      <w:lvlJc w:val="right"/>
      <w:pPr>
        <w:ind w:left="2160" w:hanging="180"/>
      </w:pPr>
    </w:lvl>
    <w:lvl w:ilvl="3" w:tplc="64100F76">
      <w:start w:val="1"/>
      <w:numFmt w:val="decimal"/>
      <w:lvlText w:val="%4."/>
      <w:lvlJc w:val="left"/>
      <w:pPr>
        <w:ind w:left="2880" w:hanging="360"/>
      </w:pPr>
    </w:lvl>
    <w:lvl w:ilvl="4" w:tplc="7EF4F96C">
      <w:start w:val="1"/>
      <w:numFmt w:val="lowerLetter"/>
      <w:lvlText w:val="%5."/>
      <w:lvlJc w:val="left"/>
      <w:pPr>
        <w:ind w:left="3600" w:hanging="360"/>
      </w:pPr>
    </w:lvl>
    <w:lvl w:ilvl="5" w:tplc="40160F0C">
      <w:start w:val="1"/>
      <w:numFmt w:val="lowerRoman"/>
      <w:lvlText w:val="%6."/>
      <w:lvlJc w:val="right"/>
      <w:pPr>
        <w:ind w:left="4320" w:hanging="180"/>
      </w:pPr>
    </w:lvl>
    <w:lvl w:ilvl="6" w:tplc="808855A4">
      <w:start w:val="1"/>
      <w:numFmt w:val="decimal"/>
      <w:lvlText w:val="%7."/>
      <w:lvlJc w:val="left"/>
      <w:pPr>
        <w:ind w:left="5040" w:hanging="360"/>
      </w:pPr>
    </w:lvl>
    <w:lvl w:ilvl="7" w:tplc="D91208B4">
      <w:start w:val="1"/>
      <w:numFmt w:val="lowerLetter"/>
      <w:lvlText w:val="%8."/>
      <w:lvlJc w:val="left"/>
      <w:pPr>
        <w:ind w:left="5760" w:hanging="360"/>
      </w:pPr>
    </w:lvl>
    <w:lvl w:ilvl="8" w:tplc="57DC0690">
      <w:start w:val="1"/>
      <w:numFmt w:val="lowerRoman"/>
      <w:lvlText w:val="%9."/>
      <w:lvlJc w:val="right"/>
      <w:pPr>
        <w:ind w:left="6480" w:hanging="180"/>
      </w:pPr>
    </w:lvl>
  </w:abstractNum>
  <w:abstractNum w:abstractNumId="4" w15:restartNumberingAfterBreak="0">
    <w:nsid w:val="0E5D3310"/>
    <w:multiLevelType w:val="hybridMultilevel"/>
    <w:tmpl w:val="6D6C2F20"/>
    <w:lvl w:ilvl="0" w:tplc="FDEE1D16">
      <w:start w:val="2"/>
      <w:numFmt w:val="decimal"/>
      <w:lvlText w:val="%1."/>
      <w:lvlJc w:val="left"/>
      <w:pPr>
        <w:ind w:left="351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EB57668"/>
    <w:multiLevelType w:val="hybridMultilevel"/>
    <w:tmpl w:val="8384F250"/>
    <w:lvl w:ilvl="0" w:tplc="CCA67406">
      <w:start w:val="1"/>
      <w:numFmt w:val="upperLetter"/>
      <w:lvlText w:val="%1."/>
      <w:lvlJc w:val="left"/>
      <w:pPr>
        <w:ind w:left="3240" w:hanging="36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6" w15:restartNumberingAfterBreak="0">
    <w:nsid w:val="12E047C7"/>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011D91"/>
    <w:multiLevelType w:val="hybridMultilevel"/>
    <w:tmpl w:val="1578F840"/>
    <w:lvl w:ilvl="0" w:tplc="0F661AA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15:restartNumberingAfterBreak="0">
    <w:nsid w:val="1A892189"/>
    <w:multiLevelType w:val="hybridMultilevel"/>
    <w:tmpl w:val="7EAE635C"/>
    <w:lvl w:ilvl="0" w:tplc="7F74F9CA">
      <w:start w:val="1"/>
      <w:numFmt w:val="upperLetter"/>
      <w:lvlText w:val="%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9" w15:restartNumberingAfterBreak="0">
    <w:nsid w:val="265C46C9"/>
    <w:multiLevelType w:val="hybridMultilevel"/>
    <w:tmpl w:val="8E1412AE"/>
    <w:lvl w:ilvl="0" w:tplc="ADE818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EF64B37"/>
    <w:multiLevelType w:val="hybridMultilevel"/>
    <w:tmpl w:val="616612B0"/>
    <w:lvl w:ilvl="0" w:tplc="60D65C32">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1" w15:restartNumberingAfterBreak="0">
    <w:nsid w:val="33F33B56"/>
    <w:multiLevelType w:val="hybridMultilevel"/>
    <w:tmpl w:val="AC2E104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34D92444"/>
    <w:multiLevelType w:val="hybridMultilevel"/>
    <w:tmpl w:val="F1364D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0F22D8"/>
    <w:multiLevelType w:val="hybridMultilevel"/>
    <w:tmpl w:val="A6908A9A"/>
    <w:lvl w:ilvl="0" w:tplc="DCEC0B8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 w15:restartNumberingAfterBreak="0">
    <w:nsid w:val="3BAD2D86"/>
    <w:multiLevelType w:val="hybridMultilevel"/>
    <w:tmpl w:val="C1FE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5918EC"/>
    <w:multiLevelType w:val="hybridMultilevel"/>
    <w:tmpl w:val="97307C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397916"/>
    <w:multiLevelType w:val="hybridMultilevel"/>
    <w:tmpl w:val="16D2E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754CB2"/>
    <w:multiLevelType w:val="hybridMultilevel"/>
    <w:tmpl w:val="AAC253A0"/>
    <w:lvl w:ilvl="0" w:tplc="71BA7CD6">
      <w:start w:val="1"/>
      <w:numFmt w:val="decimal"/>
      <w:lvlText w:val="%1."/>
      <w:lvlJc w:val="left"/>
      <w:pPr>
        <w:ind w:left="1800" w:hanging="360"/>
      </w:pPr>
      <w:rPr>
        <w:rFonts w:cs="Times New Roman"/>
        <w:color w:val="auto"/>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8" w15:restartNumberingAfterBreak="0">
    <w:nsid w:val="49592353"/>
    <w:multiLevelType w:val="hybridMultilevel"/>
    <w:tmpl w:val="CFD82E58"/>
    <w:lvl w:ilvl="0" w:tplc="52EEDD38">
      <w:start w:val="1"/>
      <w:numFmt w:val="bullet"/>
      <w:lvlText w:val="-"/>
      <w:lvlJc w:val="left"/>
      <w:pPr>
        <w:ind w:left="720" w:hanging="360"/>
      </w:pPr>
      <w:rPr>
        <w:rFonts w:ascii="Calibri" w:hAnsi="Calibri" w:hint="default"/>
      </w:rPr>
    </w:lvl>
    <w:lvl w:ilvl="1" w:tplc="2932A7DA">
      <w:start w:val="1"/>
      <w:numFmt w:val="bullet"/>
      <w:lvlText w:val="o"/>
      <w:lvlJc w:val="left"/>
      <w:pPr>
        <w:ind w:left="1440" w:hanging="360"/>
      </w:pPr>
      <w:rPr>
        <w:rFonts w:ascii="Courier New" w:hAnsi="Courier New" w:hint="default"/>
      </w:rPr>
    </w:lvl>
    <w:lvl w:ilvl="2" w:tplc="C3D8B2EA">
      <w:start w:val="1"/>
      <w:numFmt w:val="bullet"/>
      <w:lvlText w:val=""/>
      <w:lvlJc w:val="left"/>
      <w:pPr>
        <w:ind w:left="2160" w:hanging="360"/>
      </w:pPr>
      <w:rPr>
        <w:rFonts w:ascii="Wingdings" w:hAnsi="Wingdings" w:hint="default"/>
      </w:rPr>
    </w:lvl>
    <w:lvl w:ilvl="3" w:tplc="2EF4D772">
      <w:start w:val="1"/>
      <w:numFmt w:val="bullet"/>
      <w:lvlText w:val=""/>
      <w:lvlJc w:val="left"/>
      <w:pPr>
        <w:ind w:left="2880" w:hanging="360"/>
      </w:pPr>
      <w:rPr>
        <w:rFonts w:ascii="Symbol" w:hAnsi="Symbol" w:hint="default"/>
      </w:rPr>
    </w:lvl>
    <w:lvl w:ilvl="4" w:tplc="B0CE8270">
      <w:start w:val="1"/>
      <w:numFmt w:val="bullet"/>
      <w:lvlText w:val="o"/>
      <w:lvlJc w:val="left"/>
      <w:pPr>
        <w:ind w:left="3600" w:hanging="360"/>
      </w:pPr>
      <w:rPr>
        <w:rFonts w:ascii="Courier New" w:hAnsi="Courier New" w:hint="default"/>
      </w:rPr>
    </w:lvl>
    <w:lvl w:ilvl="5" w:tplc="A62A09F0">
      <w:start w:val="1"/>
      <w:numFmt w:val="bullet"/>
      <w:lvlText w:val=""/>
      <w:lvlJc w:val="left"/>
      <w:pPr>
        <w:ind w:left="4320" w:hanging="360"/>
      </w:pPr>
      <w:rPr>
        <w:rFonts w:ascii="Wingdings" w:hAnsi="Wingdings" w:hint="default"/>
      </w:rPr>
    </w:lvl>
    <w:lvl w:ilvl="6" w:tplc="BDE6AECE">
      <w:start w:val="1"/>
      <w:numFmt w:val="bullet"/>
      <w:lvlText w:val=""/>
      <w:lvlJc w:val="left"/>
      <w:pPr>
        <w:ind w:left="5040" w:hanging="360"/>
      </w:pPr>
      <w:rPr>
        <w:rFonts w:ascii="Symbol" w:hAnsi="Symbol" w:hint="default"/>
      </w:rPr>
    </w:lvl>
    <w:lvl w:ilvl="7" w:tplc="8A0207B4">
      <w:start w:val="1"/>
      <w:numFmt w:val="bullet"/>
      <w:lvlText w:val="o"/>
      <w:lvlJc w:val="left"/>
      <w:pPr>
        <w:ind w:left="5760" w:hanging="360"/>
      </w:pPr>
      <w:rPr>
        <w:rFonts w:ascii="Courier New" w:hAnsi="Courier New" w:hint="default"/>
      </w:rPr>
    </w:lvl>
    <w:lvl w:ilvl="8" w:tplc="E4F08490">
      <w:start w:val="1"/>
      <w:numFmt w:val="bullet"/>
      <w:lvlText w:val=""/>
      <w:lvlJc w:val="left"/>
      <w:pPr>
        <w:ind w:left="6480" w:hanging="360"/>
      </w:pPr>
      <w:rPr>
        <w:rFonts w:ascii="Wingdings" w:hAnsi="Wingdings" w:hint="default"/>
      </w:rPr>
    </w:lvl>
  </w:abstractNum>
  <w:abstractNum w:abstractNumId="19" w15:restartNumberingAfterBreak="0">
    <w:nsid w:val="4CFD54DA"/>
    <w:multiLevelType w:val="hybridMultilevel"/>
    <w:tmpl w:val="C49657EC"/>
    <w:lvl w:ilvl="0" w:tplc="29FC174A">
      <w:start w:val="1"/>
      <w:numFmt w:val="upp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0" w15:restartNumberingAfterBreak="0">
    <w:nsid w:val="4EAF5153"/>
    <w:multiLevelType w:val="hybridMultilevel"/>
    <w:tmpl w:val="48A0B71C"/>
    <w:lvl w:ilvl="0" w:tplc="51221F70">
      <w:start w:val="2"/>
      <w:numFmt w:val="lowerLetter"/>
      <w:lvlText w:val="(%1)"/>
      <w:lvlJc w:val="left"/>
      <w:pPr>
        <w:ind w:left="1080" w:hanging="360"/>
      </w:pPr>
      <w:rPr>
        <w:rFonts w:ascii="Times New Roman" w:hAnsi="Times New Roman" w:cs="Times New Roman" w:hint="default"/>
        <w:b w:val="0"/>
        <w:i w:val="0"/>
        <w:strike w:val="0"/>
        <w:dstrike w:val="0"/>
        <w:sz w:val="24"/>
        <w:u w:val="none"/>
        <w:effect w:val="none"/>
        <w14:numSpacing w14:val="default"/>
      </w:rPr>
    </w:lvl>
    <w:lvl w:ilvl="1" w:tplc="1F4E5A8A">
      <w:start w:val="1"/>
      <w:numFmt w:val="decimal"/>
      <w:lvlText w:val="%2."/>
      <w:lvlJc w:val="left"/>
      <w:pPr>
        <w:ind w:left="1440" w:hanging="360"/>
      </w:pPr>
      <w:rPr>
        <w:strike w:val="0"/>
        <w:dstrike w:val="0"/>
        <w:u w:val="none"/>
        <w:effect w:val="none"/>
      </w:rPr>
    </w:lvl>
    <w:lvl w:ilvl="2" w:tplc="E5C2C1F0">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tplc="CCFC75E2">
      <w:start w:val="1"/>
      <w:numFmt w:val="lowerRoman"/>
      <w:lvlText w:val="%4."/>
      <w:lvlJc w:val="left"/>
      <w:pPr>
        <w:ind w:left="252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tplc="BD469812">
      <w:start w:val="1"/>
      <w:numFmt w:val="lowerLetter"/>
      <w:lvlText w:val="%5."/>
      <w:lvlJc w:val="left"/>
      <w:pPr>
        <w:ind w:left="2880" w:hanging="360"/>
      </w:pPr>
      <w:rPr>
        <w:rFonts w:ascii="Calibri" w:hAnsi="Calibri" w:cs="Times New Roman" w:hint="default"/>
        <w:sz w:val="24"/>
      </w:rPr>
    </w:lvl>
    <w:lvl w:ilvl="5" w:tplc="52006524">
      <w:start w:val="1"/>
      <w:numFmt w:val="lowerRoman"/>
      <w:lvlText w:val="%6."/>
      <w:lvlJc w:val="right"/>
      <w:pPr>
        <w:ind w:left="5760" w:hanging="180"/>
      </w:pPr>
    </w:lvl>
    <w:lvl w:ilvl="6" w:tplc="AC2E0C40">
      <w:start w:val="1"/>
      <w:numFmt w:val="decimal"/>
      <w:lvlText w:val="%7."/>
      <w:lvlJc w:val="left"/>
      <w:pPr>
        <w:ind w:left="6480" w:hanging="360"/>
      </w:pPr>
    </w:lvl>
    <w:lvl w:ilvl="7" w:tplc="4B266580">
      <w:start w:val="1"/>
      <w:numFmt w:val="lowerLetter"/>
      <w:lvlText w:val="%8."/>
      <w:lvlJc w:val="left"/>
      <w:pPr>
        <w:ind w:left="7200" w:hanging="360"/>
      </w:pPr>
    </w:lvl>
    <w:lvl w:ilvl="8" w:tplc="52E698FC">
      <w:start w:val="1"/>
      <w:numFmt w:val="lowerRoman"/>
      <w:lvlText w:val="%9."/>
      <w:lvlJc w:val="right"/>
      <w:pPr>
        <w:ind w:left="7920" w:hanging="180"/>
      </w:pPr>
    </w:lvl>
  </w:abstractNum>
  <w:abstractNum w:abstractNumId="21" w15:restartNumberingAfterBreak="0">
    <w:nsid w:val="59334C98"/>
    <w:multiLevelType w:val="hybridMultilevel"/>
    <w:tmpl w:val="151AD64A"/>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A15216A"/>
    <w:multiLevelType w:val="hybridMultilevel"/>
    <w:tmpl w:val="7C1CB7D4"/>
    <w:lvl w:ilvl="0" w:tplc="E17E307C">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DD90783"/>
    <w:multiLevelType w:val="hybridMultilevel"/>
    <w:tmpl w:val="1F103430"/>
    <w:lvl w:ilvl="0" w:tplc="4954813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4" w15:restartNumberingAfterBreak="0">
    <w:nsid w:val="66330A19"/>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84C6AA8"/>
    <w:multiLevelType w:val="hybridMultilevel"/>
    <w:tmpl w:val="203620C8"/>
    <w:lvl w:ilvl="0" w:tplc="0409000F">
      <w:start w:val="1"/>
      <w:numFmt w:val="decimal"/>
      <w:lvlText w:val="%1."/>
      <w:lvlJc w:val="left"/>
      <w:pPr>
        <w:ind w:left="3510" w:hanging="360"/>
      </w:pPr>
      <w:rPr>
        <w:rFonts w:cs="Times New Roman"/>
      </w:rPr>
    </w:lvl>
    <w:lvl w:ilvl="1" w:tplc="04090019" w:tentative="1">
      <w:start w:val="1"/>
      <w:numFmt w:val="lowerLetter"/>
      <w:lvlText w:val="%2."/>
      <w:lvlJc w:val="left"/>
      <w:pPr>
        <w:ind w:left="4230" w:hanging="360"/>
      </w:pPr>
      <w:rPr>
        <w:rFonts w:cs="Times New Roman"/>
      </w:rPr>
    </w:lvl>
    <w:lvl w:ilvl="2" w:tplc="0409001B" w:tentative="1">
      <w:start w:val="1"/>
      <w:numFmt w:val="lowerRoman"/>
      <w:lvlText w:val="%3."/>
      <w:lvlJc w:val="right"/>
      <w:pPr>
        <w:ind w:left="4950" w:hanging="180"/>
      </w:pPr>
      <w:rPr>
        <w:rFonts w:cs="Times New Roman"/>
      </w:rPr>
    </w:lvl>
    <w:lvl w:ilvl="3" w:tplc="0409000F" w:tentative="1">
      <w:start w:val="1"/>
      <w:numFmt w:val="decimal"/>
      <w:lvlText w:val="%4."/>
      <w:lvlJc w:val="left"/>
      <w:pPr>
        <w:ind w:left="5670" w:hanging="360"/>
      </w:pPr>
      <w:rPr>
        <w:rFonts w:cs="Times New Roman"/>
      </w:rPr>
    </w:lvl>
    <w:lvl w:ilvl="4" w:tplc="04090019" w:tentative="1">
      <w:start w:val="1"/>
      <w:numFmt w:val="lowerLetter"/>
      <w:lvlText w:val="%5."/>
      <w:lvlJc w:val="left"/>
      <w:pPr>
        <w:ind w:left="6390" w:hanging="360"/>
      </w:pPr>
      <w:rPr>
        <w:rFonts w:cs="Times New Roman"/>
      </w:rPr>
    </w:lvl>
    <w:lvl w:ilvl="5" w:tplc="0409001B" w:tentative="1">
      <w:start w:val="1"/>
      <w:numFmt w:val="lowerRoman"/>
      <w:lvlText w:val="%6."/>
      <w:lvlJc w:val="right"/>
      <w:pPr>
        <w:ind w:left="7110" w:hanging="180"/>
      </w:pPr>
      <w:rPr>
        <w:rFonts w:cs="Times New Roman"/>
      </w:rPr>
    </w:lvl>
    <w:lvl w:ilvl="6" w:tplc="0409000F" w:tentative="1">
      <w:start w:val="1"/>
      <w:numFmt w:val="decimal"/>
      <w:lvlText w:val="%7."/>
      <w:lvlJc w:val="left"/>
      <w:pPr>
        <w:ind w:left="7830" w:hanging="360"/>
      </w:pPr>
      <w:rPr>
        <w:rFonts w:cs="Times New Roman"/>
      </w:rPr>
    </w:lvl>
    <w:lvl w:ilvl="7" w:tplc="04090019" w:tentative="1">
      <w:start w:val="1"/>
      <w:numFmt w:val="lowerLetter"/>
      <w:lvlText w:val="%8."/>
      <w:lvlJc w:val="left"/>
      <w:pPr>
        <w:ind w:left="8550" w:hanging="360"/>
      </w:pPr>
      <w:rPr>
        <w:rFonts w:cs="Times New Roman"/>
      </w:rPr>
    </w:lvl>
    <w:lvl w:ilvl="8" w:tplc="0409001B" w:tentative="1">
      <w:start w:val="1"/>
      <w:numFmt w:val="lowerRoman"/>
      <w:lvlText w:val="%9."/>
      <w:lvlJc w:val="right"/>
      <w:pPr>
        <w:ind w:left="9270" w:hanging="180"/>
      </w:pPr>
      <w:rPr>
        <w:rFonts w:cs="Times New Roman"/>
      </w:rPr>
    </w:lvl>
  </w:abstractNum>
  <w:abstractNum w:abstractNumId="26" w15:restartNumberingAfterBreak="0">
    <w:nsid w:val="6AB44FA7"/>
    <w:multiLevelType w:val="hybridMultilevel"/>
    <w:tmpl w:val="FEA6DA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F474E36"/>
    <w:multiLevelType w:val="hybridMultilevel"/>
    <w:tmpl w:val="BECC47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DE226E"/>
    <w:multiLevelType w:val="hybridMultilevel"/>
    <w:tmpl w:val="30688C9A"/>
    <w:lvl w:ilvl="0" w:tplc="B0B0C21C">
      <w:start w:val="1"/>
      <w:numFmt w:val="lowerLetter"/>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9" w15:restartNumberingAfterBreak="0">
    <w:nsid w:val="739020B7"/>
    <w:multiLevelType w:val="multilevel"/>
    <w:tmpl w:val="DABC02F8"/>
    <w:lvl w:ilvl="0">
      <w:start w:val="2"/>
      <w:numFmt w:val="lowerLetter"/>
      <w:pStyle w:val="RCList"/>
      <w:lvlText w:val="(%1)"/>
      <w:lvlJc w:val="left"/>
      <w:pPr>
        <w:ind w:left="1080" w:hanging="360"/>
      </w:pPr>
      <w:rPr>
        <w:rFonts w:ascii="Calibri" w:hAnsi="Calibri" w:cs="Times New Roman" w:hint="default"/>
        <w:b w:val="0"/>
        <w:i w:val="0"/>
        <w:strike w:val="0"/>
        <w:dstrike w:val="0"/>
        <w:sz w:val="24"/>
        <w:u w:val="none"/>
        <w:effect w:val="none"/>
        <w14:numSpacing w14:val="default"/>
      </w:rPr>
    </w:lvl>
    <w:lvl w:ilvl="1">
      <w:start w:val="1"/>
      <w:numFmt w:val="decimal"/>
      <w:lvlText w:val="%2."/>
      <w:lvlJc w:val="left"/>
      <w:pPr>
        <w:ind w:left="1440" w:hanging="360"/>
      </w:pPr>
      <w:rPr>
        <w:strike w:val="0"/>
        <w:dstrike w:val="0"/>
        <w:u w:val="none"/>
        <w:effect w:val="none"/>
      </w:rPr>
    </w:lvl>
    <w:lvl w:ilvl="2">
      <w:start w:val="1"/>
      <w:numFmt w:val="upperLetter"/>
      <w:lvlText w:val="%3."/>
      <w:lvlJc w:val="left"/>
      <w:pPr>
        <w:ind w:left="1800" w:hanging="360"/>
      </w:pPr>
      <w:rPr>
        <w:b w:val="0"/>
        <w:bCs w:val="0"/>
        <w:i w:val="0"/>
        <w:iCs w:val="0"/>
        <w:caps w:val="0"/>
        <w:vanish w:val="0"/>
        <w:webHidden w:val="0"/>
        <w:color w:val="000000"/>
        <w:spacing w:val="0"/>
        <w:kern w:val="0"/>
        <w:position w:val="0"/>
        <w:u w:val="singl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lowerRoman"/>
      <w:lvlText w:val="%4."/>
      <w:lvlJc w:val="left"/>
      <w:pPr>
        <w:ind w:left="2160" w:hanging="360"/>
      </w:pPr>
      <w:rPr>
        <w:b w:val="0"/>
        <w:bCs w:val="0"/>
        <w:i w:val="0"/>
        <w:iCs w:val="0"/>
        <w:caps w:val="0"/>
        <w:strike w:val="0"/>
        <w:dstrike w:val="0"/>
        <w:vanish w:val="0"/>
        <w:webHidden w:val="0"/>
        <w:color w:val="000000"/>
        <w:spacing w:val="0"/>
        <w:kern w:val="0"/>
        <w:position w:val="0"/>
        <w:sz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4">
      <w:start w:val="1"/>
      <w:numFmt w:val="lowerLetter"/>
      <w:lvlText w:val="%5."/>
      <w:lvlJc w:val="left"/>
      <w:pPr>
        <w:ind w:left="2880" w:hanging="360"/>
      </w:pPr>
      <w:rPr>
        <w:rFonts w:ascii="Calibri" w:hAnsi="Calibri" w:cs="Times New Roman" w:hint="default"/>
        <w:sz w:val="24"/>
      </w:r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0" w15:restartNumberingAfterBreak="0">
    <w:nsid w:val="76B42E18"/>
    <w:multiLevelType w:val="hybridMultilevel"/>
    <w:tmpl w:val="967E0334"/>
    <w:lvl w:ilvl="0" w:tplc="04090015">
      <w:start w:val="1"/>
      <w:numFmt w:val="upperLetter"/>
      <w:lvlText w:val="%1."/>
      <w:lvlJc w:val="left"/>
      <w:pPr>
        <w:ind w:left="360" w:hanging="360"/>
      </w:pPr>
    </w:lvl>
    <w:lvl w:ilvl="1" w:tplc="5E88063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2801021">
    <w:abstractNumId w:val="18"/>
  </w:num>
  <w:num w:numId="2" w16cid:durableId="1422142566">
    <w:abstractNumId w:val="3"/>
  </w:num>
  <w:num w:numId="3" w16cid:durableId="1475752849">
    <w:abstractNumId w:val="0"/>
  </w:num>
  <w:num w:numId="4" w16cid:durableId="17957578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573127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478271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9805141">
    <w:abstractNumId w:val="28"/>
  </w:num>
  <w:num w:numId="8" w16cid:durableId="1727533606">
    <w:abstractNumId w:val="1"/>
  </w:num>
  <w:num w:numId="9" w16cid:durableId="121963850">
    <w:abstractNumId w:val="25"/>
  </w:num>
  <w:num w:numId="10" w16cid:durableId="1756825934">
    <w:abstractNumId w:val="4"/>
  </w:num>
  <w:num w:numId="11" w16cid:durableId="798375666">
    <w:abstractNumId w:val="8"/>
  </w:num>
  <w:num w:numId="12" w16cid:durableId="515268082">
    <w:abstractNumId w:val="5"/>
  </w:num>
  <w:num w:numId="13" w16cid:durableId="567615878">
    <w:abstractNumId w:val="11"/>
  </w:num>
  <w:num w:numId="14" w16cid:durableId="413671862">
    <w:abstractNumId w:val="7"/>
  </w:num>
  <w:num w:numId="15" w16cid:durableId="1271668544">
    <w:abstractNumId w:val="13"/>
  </w:num>
  <w:num w:numId="16" w16cid:durableId="320930897">
    <w:abstractNumId w:val="23"/>
  </w:num>
  <w:num w:numId="17" w16cid:durableId="478348776">
    <w:abstractNumId w:val="19"/>
  </w:num>
  <w:num w:numId="18" w16cid:durableId="1284919367">
    <w:abstractNumId w:val="16"/>
  </w:num>
  <w:num w:numId="19" w16cid:durableId="662465682">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64701580">
    <w:abstractNumId w:val="20"/>
  </w:num>
  <w:num w:numId="21" w16cid:durableId="659232754">
    <w:abstractNumId w:val="22"/>
  </w:num>
  <w:num w:numId="22" w16cid:durableId="556667394">
    <w:abstractNumId w:val="9"/>
  </w:num>
  <w:num w:numId="23" w16cid:durableId="917251638">
    <w:abstractNumId w:val="15"/>
  </w:num>
  <w:num w:numId="24" w16cid:durableId="1740905004">
    <w:abstractNumId w:val="27"/>
  </w:num>
  <w:num w:numId="25" w16cid:durableId="1304197603">
    <w:abstractNumId w:val="24"/>
  </w:num>
  <w:num w:numId="26" w16cid:durableId="2123838533">
    <w:abstractNumId w:val="12"/>
  </w:num>
  <w:num w:numId="27" w16cid:durableId="300187460">
    <w:abstractNumId w:val="30"/>
  </w:num>
  <w:num w:numId="28" w16cid:durableId="447361312">
    <w:abstractNumId w:val="21"/>
  </w:num>
  <w:num w:numId="29" w16cid:durableId="1446122871">
    <w:abstractNumId w:val="26"/>
  </w:num>
  <w:num w:numId="30" w16cid:durableId="971593370">
    <w:abstractNumId w:val="14"/>
  </w:num>
  <w:num w:numId="31" w16cid:durableId="5536587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6"/>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63"/>
    <w:rsid w:val="00002D92"/>
    <w:rsid w:val="00004A8B"/>
    <w:rsid w:val="000053DA"/>
    <w:rsid w:val="00007D8E"/>
    <w:rsid w:val="000157FA"/>
    <w:rsid w:val="00016AF8"/>
    <w:rsid w:val="0002778E"/>
    <w:rsid w:val="00043652"/>
    <w:rsid w:val="00046323"/>
    <w:rsid w:val="00053ED3"/>
    <w:rsid w:val="000558D9"/>
    <w:rsid w:val="00060FC1"/>
    <w:rsid w:val="00061A92"/>
    <w:rsid w:val="00061F40"/>
    <w:rsid w:val="000706B3"/>
    <w:rsid w:val="000714AF"/>
    <w:rsid w:val="00075AF4"/>
    <w:rsid w:val="000769E7"/>
    <w:rsid w:val="00082F4F"/>
    <w:rsid w:val="00083C87"/>
    <w:rsid w:val="0008746D"/>
    <w:rsid w:val="000923B3"/>
    <w:rsid w:val="00093694"/>
    <w:rsid w:val="00097CC8"/>
    <w:rsid w:val="00097F14"/>
    <w:rsid w:val="000A2AEA"/>
    <w:rsid w:val="000A2C33"/>
    <w:rsid w:val="000B195B"/>
    <w:rsid w:val="000B2237"/>
    <w:rsid w:val="000B5948"/>
    <w:rsid w:val="000C08CF"/>
    <w:rsid w:val="000C22A1"/>
    <w:rsid w:val="000D7F8A"/>
    <w:rsid w:val="000E540A"/>
    <w:rsid w:val="000E6D69"/>
    <w:rsid w:val="000E7D01"/>
    <w:rsid w:val="000F7ED7"/>
    <w:rsid w:val="00103A77"/>
    <w:rsid w:val="00110FFB"/>
    <w:rsid w:val="001156ED"/>
    <w:rsid w:val="00120036"/>
    <w:rsid w:val="00121E36"/>
    <w:rsid w:val="00124E58"/>
    <w:rsid w:val="00135159"/>
    <w:rsid w:val="00137F4D"/>
    <w:rsid w:val="0014017E"/>
    <w:rsid w:val="00141249"/>
    <w:rsid w:val="00143734"/>
    <w:rsid w:val="001475C1"/>
    <w:rsid w:val="001521EE"/>
    <w:rsid w:val="001605C0"/>
    <w:rsid w:val="00161953"/>
    <w:rsid w:val="00163FC3"/>
    <w:rsid w:val="00165C3A"/>
    <w:rsid w:val="00170806"/>
    <w:rsid w:val="00170DA7"/>
    <w:rsid w:val="00171503"/>
    <w:rsid w:val="00173537"/>
    <w:rsid w:val="001763FE"/>
    <w:rsid w:val="00182D79"/>
    <w:rsid w:val="001832F1"/>
    <w:rsid w:val="00183F27"/>
    <w:rsid w:val="00193495"/>
    <w:rsid w:val="00193890"/>
    <w:rsid w:val="001A3321"/>
    <w:rsid w:val="001B3478"/>
    <w:rsid w:val="001C5279"/>
    <w:rsid w:val="001C54E7"/>
    <w:rsid w:val="001C77A3"/>
    <w:rsid w:val="001D29DD"/>
    <w:rsid w:val="001D50E2"/>
    <w:rsid w:val="001D71DD"/>
    <w:rsid w:val="001E7E00"/>
    <w:rsid w:val="001F3E3C"/>
    <w:rsid w:val="00210298"/>
    <w:rsid w:val="00211D0E"/>
    <w:rsid w:val="00213578"/>
    <w:rsid w:val="00215E79"/>
    <w:rsid w:val="002162B2"/>
    <w:rsid w:val="00225DC6"/>
    <w:rsid w:val="00227517"/>
    <w:rsid w:val="00231F8C"/>
    <w:rsid w:val="00232F0F"/>
    <w:rsid w:val="00234F6B"/>
    <w:rsid w:val="0023625C"/>
    <w:rsid w:val="002566B1"/>
    <w:rsid w:val="0025682E"/>
    <w:rsid w:val="00257E94"/>
    <w:rsid w:val="00263529"/>
    <w:rsid w:val="002701BC"/>
    <w:rsid w:val="00270C13"/>
    <w:rsid w:val="00270CFE"/>
    <w:rsid w:val="00273EBB"/>
    <w:rsid w:val="0027582E"/>
    <w:rsid w:val="0027593B"/>
    <w:rsid w:val="00280D90"/>
    <w:rsid w:val="00286306"/>
    <w:rsid w:val="00290A63"/>
    <w:rsid w:val="00297F24"/>
    <w:rsid w:val="002A0C36"/>
    <w:rsid w:val="002A5C2D"/>
    <w:rsid w:val="002A6B82"/>
    <w:rsid w:val="002C5BBD"/>
    <w:rsid w:val="002C7722"/>
    <w:rsid w:val="002D1FC2"/>
    <w:rsid w:val="002D60A9"/>
    <w:rsid w:val="002E249A"/>
    <w:rsid w:val="002E7380"/>
    <w:rsid w:val="002F397A"/>
    <w:rsid w:val="002F4E1B"/>
    <w:rsid w:val="00301443"/>
    <w:rsid w:val="00302522"/>
    <w:rsid w:val="003043B2"/>
    <w:rsid w:val="00305D95"/>
    <w:rsid w:val="00315BC1"/>
    <w:rsid w:val="0031604F"/>
    <w:rsid w:val="00325783"/>
    <w:rsid w:val="00326297"/>
    <w:rsid w:val="00327AD8"/>
    <w:rsid w:val="00337007"/>
    <w:rsid w:val="00364C71"/>
    <w:rsid w:val="00365741"/>
    <w:rsid w:val="003802B5"/>
    <w:rsid w:val="00383E99"/>
    <w:rsid w:val="003901D9"/>
    <w:rsid w:val="00394344"/>
    <w:rsid w:val="00394F31"/>
    <w:rsid w:val="003952D1"/>
    <w:rsid w:val="0039751F"/>
    <w:rsid w:val="003A47A9"/>
    <w:rsid w:val="003A702A"/>
    <w:rsid w:val="003A77EC"/>
    <w:rsid w:val="003B0112"/>
    <w:rsid w:val="003B38CD"/>
    <w:rsid w:val="003B6737"/>
    <w:rsid w:val="003B6871"/>
    <w:rsid w:val="003C0AE6"/>
    <w:rsid w:val="003D1D53"/>
    <w:rsid w:val="003D68A9"/>
    <w:rsid w:val="003D698D"/>
    <w:rsid w:val="003D797F"/>
    <w:rsid w:val="003E4082"/>
    <w:rsid w:val="003E6E79"/>
    <w:rsid w:val="003F4813"/>
    <w:rsid w:val="003F7157"/>
    <w:rsid w:val="00401E2D"/>
    <w:rsid w:val="00403A15"/>
    <w:rsid w:val="004064B8"/>
    <w:rsid w:val="00407BB2"/>
    <w:rsid w:val="004118B5"/>
    <w:rsid w:val="00415F59"/>
    <w:rsid w:val="00416479"/>
    <w:rsid w:val="00417686"/>
    <w:rsid w:val="00420FD0"/>
    <w:rsid w:val="00421785"/>
    <w:rsid w:val="00422FAF"/>
    <w:rsid w:val="00425E80"/>
    <w:rsid w:val="00426C62"/>
    <w:rsid w:val="0042758E"/>
    <w:rsid w:val="00434347"/>
    <w:rsid w:val="00434688"/>
    <w:rsid w:val="0043547C"/>
    <w:rsid w:val="00451759"/>
    <w:rsid w:val="00452902"/>
    <w:rsid w:val="00453015"/>
    <w:rsid w:val="0047387E"/>
    <w:rsid w:val="00486C08"/>
    <w:rsid w:val="00494AEA"/>
    <w:rsid w:val="004A2B01"/>
    <w:rsid w:val="004A597A"/>
    <w:rsid w:val="004A669A"/>
    <w:rsid w:val="004B1576"/>
    <w:rsid w:val="004B3C68"/>
    <w:rsid w:val="004C1590"/>
    <w:rsid w:val="004C7687"/>
    <w:rsid w:val="004C7F93"/>
    <w:rsid w:val="004D07D4"/>
    <w:rsid w:val="004D1C54"/>
    <w:rsid w:val="004D23AE"/>
    <w:rsid w:val="004D3478"/>
    <w:rsid w:val="004D5D05"/>
    <w:rsid w:val="004E5E47"/>
    <w:rsid w:val="004F26AF"/>
    <w:rsid w:val="004F627A"/>
    <w:rsid w:val="00506703"/>
    <w:rsid w:val="00511673"/>
    <w:rsid w:val="005257C1"/>
    <w:rsid w:val="00525C2B"/>
    <w:rsid w:val="00526F7B"/>
    <w:rsid w:val="005301C6"/>
    <w:rsid w:val="005309E0"/>
    <w:rsid w:val="00530ECF"/>
    <w:rsid w:val="00537564"/>
    <w:rsid w:val="005418AB"/>
    <w:rsid w:val="005500F8"/>
    <w:rsid w:val="00560490"/>
    <w:rsid w:val="005618D1"/>
    <w:rsid w:val="005637C2"/>
    <w:rsid w:val="00565071"/>
    <w:rsid w:val="00567E87"/>
    <w:rsid w:val="00571B0A"/>
    <w:rsid w:val="0057270A"/>
    <w:rsid w:val="00572AE4"/>
    <w:rsid w:val="0057431D"/>
    <w:rsid w:val="0057476D"/>
    <w:rsid w:val="0059244E"/>
    <w:rsid w:val="0059254C"/>
    <w:rsid w:val="00597256"/>
    <w:rsid w:val="005A00DD"/>
    <w:rsid w:val="005A263D"/>
    <w:rsid w:val="005A576E"/>
    <w:rsid w:val="005A653C"/>
    <w:rsid w:val="005B2F2B"/>
    <w:rsid w:val="005B55B2"/>
    <w:rsid w:val="005B7A21"/>
    <w:rsid w:val="005C36D0"/>
    <w:rsid w:val="005C6FC6"/>
    <w:rsid w:val="005C77E7"/>
    <w:rsid w:val="005C79DD"/>
    <w:rsid w:val="005E0E7B"/>
    <w:rsid w:val="005E1712"/>
    <w:rsid w:val="005E52FE"/>
    <w:rsid w:val="005E6787"/>
    <w:rsid w:val="005F5BB6"/>
    <w:rsid w:val="00601D37"/>
    <w:rsid w:val="00606446"/>
    <w:rsid w:val="006115F8"/>
    <w:rsid w:val="0061248D"/>
    <w:rsid w:val="00614798"/>
    <w:rsid w:val="00615461"/>
    <w:rsid w:val="006258EB"/>
    <w:rsid w:val="006359F7"/>
    <w:rsid w:val="00636655"/>
    <w:rsid w:val="00645AD5"/>
    <w:rsid w:val="00653239"/>
    <w:rsid w:val="006534A2"/>
    <w:rsid w:val="0065630A"/>
    <w:rsid w:val="00666E43"/>
    <w:rsid w:val="00667A67"/>
    <w:rsid w:val="00671AF9"/>
    <w:rsid w:val="00676B37"/>
    <w:rsid w:val="00676DE0"/>
    <w:rsid w:val="00677C63"/>
    <w:rsid w:val="006873A1"/>
    <w:rsid w:val="00693C3A"/>
    <w:rsid w:val="006A0E11"/>
    <w:rsid w:val="006A153B"/>
    <w:rsid w:val="006A23EB"/>
    <w:rsid w:val="006A3A4A"/>
    <w:rsid w:val="006A549C"/>
    <w:rsid w:val="006A7DB8"/>
    <w:rsid w:val="006B5D0B"/>
    <w:rsid w:val="006C353E"/>
    <w:rsid w:val="006C4655"/>
    <w:rsid w:val="006C5402"/>
    <w:rsid w:val="006C6660"/>
    <w:rsid w:val="006D14B3"/>
    <w:rsid w:val="006D4D4D"/>
    <w:rsid w:val="006D60BA"/>
    <w:rsid w:val="006E2D85"/>
    <w:rsid w:val="006E3A01"/>
    <w:rsid w:val="006F4C9A"/>
    <w:rsid w:val="007051EC"/>
    <w:rsid w:val="0071229A"/>
    <w:rsid w:val="00712B5F"/>
    <w:rsid w:val="00713D51"/>
    <w:rsid w:val="00720F63"/>
    <w:rsid w:val="00723622"/>
    <w:rsid w:val="007239DD"/>
    <w:rsid w:val="00724CA2"/>
    <w:rsid w:val="00730CAE"/>
    <w:rsid w:val="007325FF"/>
    <w:rsid w:val="007349D4"/>
    <w:rsid w:val="007374CE"/>
    <w:rsid w:val="00750DA5"/>
    <w:rsid w:val="00763260"/>
    <w:rsid w:val="0076396A"/>
    <w:rsid w:val="0077155A"/>
    <w:rsid w:val="00775354"/>
    <w:rsid w:val="00775904"/>
    <w:rsid w:val="00787731"/>
    <w:rsid w:val="00794DB9"/>
    <w:rsid w:val="007959F1"/>
    <w:rsid w:val="007964B0"/>
    <w:rsid w:val="007972A5"/>
    <w:rsid w:val="007A3F83"/>
    <w:rsid w:val="007B1187"/>
    <w:rsid w:val="007B2D4E"/>
    <w:rsid w:val="007B6087"/>
    <w:rsid w:val="007C0607"/>
    <w:rsid w:val="007C2FE1"/>
    <w:rsid w:val="007C3F09"/>
    <w:rsid w:val="007D55C9"/>
    <w:rsid w:val="007E0309"/>
    <w:rsid w:val="007E4291"/>
    <w:rsid w:val="007E7743"/>
    <w:rsid w:val="007F21F5"/>
    <w:rsid w:val="007F4485"/>
    <w:rsid w:val="0080041C"/>
    <w:rsid w:val="008045AA"/>
    <w:rsid w:val="0080598F"/>
    <w:rsid w:val="00816E99"/>
    <w:rsid w:val="00817925"/>
    <w:rsid w:val="00831444"/>
    <w:rsid w:val="00832B49"/>
    <w:rsid w:val="00835767"/>
    <w:rsid w:val="00836796"/>
    <w:rsid w:val="0083719A"/>
    <w:rsid w:val="00840F90"/>
    <w:rsid w:val="0085163C"/>
    <w:rsid w:val="00861823"/>
    <w:rsid w:val="00863824"/>
    <w:rsid w:val="00871DCE"/>
    <w:rsid w:val="00881BA7"/>
    <w:rsid w:val="0088212D"/>
    <w:rsid w:val="00887265"/>
    <w:rsid w:val="0089635A"/>
    <w:rsid w:val="008A0260"/>
    <w:rsid w:val="008A3CB7"/>
    <w:rsid w:val="008A71FC"/>
    <w:rsid w:val="008B6449"/>
    <w:rsid w:val="008B7394"/>
    <w:rsid w:val="008C0471"/>
    <w:rsid w:val="008C0734"/>
    <w:rsid w:val="008C18B1"/>
    <w:rsid w:val="008C7B45"/>
    <w:rsid w:val="008D16D5"/>
    <w:rsid w:val="008D6832"/>
    <w:rsid w:val="008D7392"/>
    <w:rsid w:val="008D7A92"/>
    <w:rsid w:val="008E519C"/>
    <w:rsid w:val="008F0D12"/>
    <w:rsid w:val="008F5B38"/>
    <w:rsid w:val="00901785"/>
    <w:rsid w:val="00902356"/>
    <w:rsid w:val="009032DA"/>
    <w:rsid w:val="00905BC5"/>
    <w:rsid w:val="00907910"/>
    <w:rsid w:val="00912370"/>
    <w:rsid w:val="009132C4"/>
    <w:rsid w:val="0091498D"/>
    <w:rsid w:val="00916354"/>
    <w:rsid w:val="0092123C"/>
    <w:rsid w:val="009241D1"/>
    <w:rsid w:val="00935487"/>
    <w:rsid w:val="00940719"/>
    <w:rsid w:val="00940FDC"/>
    <w:rsid w:val="00943286"/>
    <w:rsid w:val="009477C0"/>
    <w:rsid w:val="0095326F"/>
    <w:rsid w:val="009541EA"/>
    <w:rsid w:val="00971BB7"/>
    <w:rsid w:val="00974674"/>
    <w:rsid w:val="00974EBE"/>
    <w:rsid w:val="00975DCB"/>
    <w:rsid w:val="00980219"/>
    <w:rsid w:val="009A6777"/>
    <w:rsid w:val="009B3244"/>
    <w:rsid w:val="009B6E37"/>
    <w:rsid w:val="009C313D"/>
    <w:rsid w:val="009D1C25"/>
    <w:rsid w:val="009E0F77"/>
    <w:rsid w:val="009E62AE"/>
    <w:rsid w:val="009F010E"/>
    <w:rsid w:val="009F6929"/>
    <w:rsid w:val="009F6BD3"/>
    <w:rsid w:val="00A019F1"/>
    <w:rsid w:val="00A13B80"/>
    <w:rsid w:val="00A324CF"/>
    <w:rsid w:val="00A40A41"/>
    <w:rsid w:val="00A43AC7"/>
    <w:rsid w:val="00A515BF"/>
    <w:rsid w:val="00A574E3"/>
    <w:rsid w:val="00A57802"/>
    <w:rsid w:val="00A60FFC"/>
    <w:rsid w:val="00A93589"/>
    <w:rsid w:val="00A945C1"/>
    <w:rsid w:val="00AA31D6"/>
    <w:rsid w:val="00AA7628"/>
    <w:rsid w:val="00AB15E7"/>
    <w:rsid w:val="00AC0FAF"/>
    <w:rsid w:val="00AC221A"/>
    <w:rsid w:val="00AD2E05"/>
    <w:rsid w:val="00AD586B"/>
    <w:rsid w:val="00AD748C"/>
    <w:rsid w:val="00AD7DAB"/>
    <w:rsid w:val="00AE1EE3"/>
    <w:rsid w:val="00AF0897"/>
    <w:rsid w:val="00B00417"/>
    <w:rsid w:val="00B01BFF"/>
    <w:rsid w:val="00B05E7D"/>
    <w:rsid w:val="00B12542"/>
    <w:rsid w:val="00B143E4"/>
    <w:rsid w:val="00B22CA6"/>
    <w:rsid w:val="00B268EC"/>
    <w:rsid w:val="00B27F6A"/>
    <w:rsid w:val="00B30331"/>
    <w:rsid w:val="00B360BA"/>
    <w:rsid w:val="00B36EF5"/>
    <w:rsid w:val="00B439B5"/>
    <w:rsid w:val="00B45BD4"/>
    <w:rsid w:val="00B46CD6"/>
    <w:rsid w:val="00B470E5"/>
    <w:rsid w:val="00B4796E"/>
    <w:rsid w:val="00B61350"/>
    <w:rsid w:val="00B63199"/>
    <w:rsid w:val="00B637F7"/>
    <w:rsid w:val="00B66679"/>
    <w:rsid w:val="00B738A1"/>
    <w:rsid w:val="00B73E0C"/>
    <w:rsid w:val="00B755F7"/>
    <w:rsid w:val="00B83B19"/>
    <w:rsid w:val="00B90DB4"/>
    <w:rsid w:val="00B93907"/>
    <w:rsid w:val="00B96313"/>
    <w:rsid w:val="00B97A8E"/>
    <w:rsid w:val="00BA248D"/>
    <w:rsid w:val="00BA4E00"/>
    <w:rsid w:val="00BA5876"/>
    <w:rsid w:val="00BC560C"/>
    <w:rsid w:val="00BD42DA"/>
    <w:rsid w:val="00BD57A2"/>
    <w:rsid w:val="00BD645D"/>
    <w:rsid w:val="00BD6F97"/>
    <w:rsid w:val="00BE6028"/>
    <w:rsid w:val="00BF1DC1"/>
    <w:rsid w:val="00BF21E4"/>
    <w:rsid w:val="00BF2A76"/>
    <w:rsid w:val="00BF3F4B"/>
    <w:rsid w:val="00C0056B"/>
    <w:rsid w:val="00C30C34"/>
    <w:rsid w:val="00C30E4C"/>
    <w:rsid w:val="00C41597"/>
    <w:rsid w:val="00C437C1"/>
    <w:rsid w:val="00C4481A"/>
    <w:rsid w:val="00C50CC6"/>
    <w:rsid w:val="00C6094F"/>
    <w:rsid w:val="00C61A63"/>
    <w:rsid w:val="00C654D3"/>
    <w:rsid w:val="00C66354"/>
    <w:rsid w:val="00C7116D"/>
    <w:rsid w:val="00C71B46"/>
    <w:rsid w:val="00C80925"/>
    <w:rsid w:val="00C80E25"/>
    <w:rsid w:val="00C84064"/>
    <w:rsid w:val="00C86180"/>
    <w:rsid w:val="00C904AD"/>
    <w:rsid w:val="00C954CF"/>
    <w:rsid w:val="00CB3036"/>
    <w:rsid w:val="00CB6F17"/>
    <w:rsid w:val="00CC694F"/>
    <w:rsid w:val="00CD6247"/>
    <w:rsid w:val="00CD7AED"/>
    <w:rsid w:val="00CE1978"/>
    <w:rsid w:val="00CE19C3"/>
    <w:rsid w:val="00CE542F"/>
    <w:rsid w:val="00CE67BA"/>
    <w:rsid w:val="00CF5A1B"/>
    <w:rsid w:val="00D00EA1"/>
    <w:rsid w:val="00D02D58"/>
    <w:rsid w:val="00D030E6"/>
    <w:rsid w:val="00D039E7"/>
    <w:rsid w:val="00D05A55"/>
    <w:rsid w:val="00D128FE"/>
    <w:rsid w:val="00D21C63"/>
    <w:rsid w:val="00D2379D"/>
    <w:rsid w:val="00D276F7"/>
    <w:rsid w:val="00D34F76"/>
    <w:rsid w:val="00D51B75"/>
    <w:rsid w:val="00D527F4"/>
    <w:rsid w:val="00D5443D"/>
    <w:rsid w:val="00D56A9C"/>
    <w:rsid w:val="00D571C2"/>
    <w:rsid w:val="00D64E16"/>
    <w:rsid w:val="00D64FDF"/>
    <w:rsid w:val="00D67A93"/>
    <w:rsid w:val="00D710FC"/>
    <w:rsid w:val="00D82F49"/>
    <w:rsid w:val="00D8468A"/>
    <w:rsid w:val="00D910CB"/>
    <w:rsid w:val="00D913BC"/>
    <w:rsid w:val="00D91AA8"/>
    <w:rsid w:val="00D9305A"/>
    <w:rsid w:val="00D93466"/>
    <w:rsid w:val="00D94D81"/>
    <w:rsid w:val="00D96AFD"/>
    <w:rsid w:val="00DA3A01"/>
    <w:rsid w:val="00DA46FF"/>
    <w:rsid w:val="00DC60FC"/>
    <w:rsid w:val="00DD296C"/>
    <w:rsid w:val="00DD480C"/>
    <w:rsid w:val="00DD57DF"/>
    <w:rsid w:val="00DD781C"/>
    <w:rsid w:val="00DE0B77"/>
    <w:rsid w:val="00DE2984"/>
    <w:rsid w:val="00DF08B2"/>
    <w:rsid w:val="00DF168D"/>
    <w:rsid w:val="00DF36D6"/>
    <w:rsid w:val="00DF4435"/>
    <w:rsid w:val="00DF4A04"/>
    <w:rsid w:val="00DF5DF8"/>
    <w:rsid w:val="00DF7152"/>
    <w:rsid w:val="00E02E93"/>
    <w:rsid w:val="00E24C15"/>
    <w:rsid w:val="00E31BFE"/>
    <w:rsid w:val="00E33808"/>
    <w:rsid w:val="00E343BE"/>
    <w:rsid w:val="00E35943"/>
    <w:rsid w:val="00E4492C"/>
    <w:rsid w:val="00E574EF"/>
    <w:rsid w:val="00E62690"/>
    <w:rsid w:val="00E67E69"/>
    <w:rsid w:val="00E72FDF"/>
    <w:rsid w:val="00E77925"/>
    <w:rsid w:val="00E82C49"/>
    <w:rsid w:val="00E94565"/>
    <w:rsid w:val="00E957B0"/>
    <w:rsid w:val="00EA2F42"/>
    <w:rsid w:val="00EA2F97"/>
    <w:rsid w:val="00EA4BCF"/>
    <w:rsid w:val="00EA4F30"/>
    <w:rsid w:val="00EB16D9"/>
    <w:rsid w:val="00EB40C5"/>
    <w:rsid w:val="00EB5406"/>
    <w:rsid w:val="00EB6013"/>
    <w:rsid w:val="00ED20AD"/>
    <w:rsid w:val="00EF6C4D"/>
    <w:rsid w:val="00F014BD"/>
    <w:rsid w:val="00F04369"/>
    <w:rsid w:val="00F05419"/>
    <w:rsid w:val="00F14765"/>
    <w:rsid w:val="00F22DCF"/>
    <w:rsid w:val="00F26904"/>
    <w:rsid w:val="00F31B5D"/>
    <w:rsid w:val="00F349DC"/>
    <w:rsid w:val="00F34D0B"/>
    <w:rsid w:val="00F34E89"/>
    <w:rsid w:val="00F41E05"/>
    <w:rsid w:val="00F42069"/>
    <w:rsid w:val="00F44907"/>
    <w:rsid w:val="00F45756"/>
    <w:rsid w:val="00F557CA"/>
    <w:rsid w:val="00F563FA"/>
    <w:rsid w:val="00F64759"/>
    <w:rsid w:val="00F7131C"/>
    <w:rsid w:val="00F71778"/>
    <w:rsid w:val="00F749CA"/>
    <w:rsid w:val="00F773C8"/>
    <w:rsid w:val="00F77B19"/>
    <w:rsid w:val="00F816BF"/>
    <w:rsid w:val="00F82B42"/>
    <w:rsid w:val="00F85785"/>
    <w:rsid w:val="00F86927"/>
    <w:rsid w:val="00F92207"/>
    <w:rsid w:val="00FA4650"/>
    <w:rsid w:val="00FB4C49"/>
    <w:rsid w:val="00FB52FB"/>
    <w:rsid w:val="00FB6193"/>
    <w:rsid w:val="00FB7760"/>
    <w:rsid w:val="00FC0797"/>
    <w:rsid w:val="00FC0823"/>
    <w:rsid w:val="00FC350A"/>
    <w:rsid w:val="00FD0134"/>
    <w:rsid w:val="00FD0D5B"/>
    <w:rsid w:val="00FD6DD1"/>
    <w:rsid w:val="00FE1279"/>
    <w:rsid w:val="00FE1B74"/>
    <w:rsid w:val="00FE37D5"/>
    <w:rsid w:val="00FE4833"/>
    <w:rsid w:val="00FE6C9F"/>
    <w:rsid w:val="00FF0103"/>
    <w:rsid w:val="00FF2F3E"/>
    <w:rsid w:val="0881810F"/>
    <w:rsid w:val="095380A8"/>
    <w:rsid w:val="114D0815"/>
    <w:rsid w:val="1561CBF8"/>
    <w:rsid w:val="2839D4AA"/>
    <w:rsid w:val="2AD62983"/>
    <w:rsid w:val="39F0B0B7"/>
    <w:rsid w:val="4178EFAB"/>
    <w:rsid w:val="43B7178E"/>
    <w:rsid w:val="454EB15B"/>
    <w:rsid w:val="4B6677E4"/>
    <w:rsid w:val="4CD5089E"/>
    <w:rsid w:val="55CD0611"/>
    <w:rsid w:val="6175531F"/>
    <w:rsid w:val="636914AD"/>
    <w:rsid w:val="63B0D1CB"/>
    <w:rsid w:val="678E4719"/>
    <w:rsid w:val="6883CAD6"/>
    <w:rsid w:val="6CE6F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6"/>
    <o:shapelayout v:ext="edit">
      <o:idmap v:ext="edit" data="1"/>
    </o:shapelayout>
  </w:shapeDefaults>
  <w:decimalSymbol w:val="."/>
  <w:listSeparator w:val=","/>
  <w14:docId w14:val="2616D965"/>
  <w14:defaultImageDpi w14:val="0"/>
  <w15:docId w15:val="{72144753-A75F-430A-8E11-BABD3A89F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443"/>
    <w:pPr>
      <w:widowControl w:val="0"/>
      <w:kinsoku w:val="0"/>
      <w:spacing w:after="0" w:line="240" w:lineRule="auto"/>
    </w:pPr>
    <w:rPr>
      <w:rFonts w:ascii="Times New Roman" w:hAnsi="Times New Roman"/>
      <w:sz w:val="24"/>
      <w:szCs w:val="24"/>
    </w:rPr>
  </w:style>
  <w:style w:type="paragraph" w:styleId="Heading2">
    <w:name w:val="heading 2"/>
    <w:basedOn w:val="Normal"/>
    <w:next w:val="Normal"/>
    <w:link w:val="Heading2Char"/>
    <w:uiPriority w:val="9"/>
    <w:unhideWhenUsed/>
    <w:qFormat/>
    <w:rsid w:val="00453015"/>
    <w:pPr>
      <w:keepNext/>
      <w:spacing w:before="240" w:after="60"/>
      <w:outlineLvl w:val="1"/>
    </w:pPr>
    <w:rPr>
      <w:rFonts w:asciiTheme="majorHAnsi" w:eastAsiaTheme="majorEastAsia" w:hAnsiTheme="majorHAns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locked/>
    <w:rsid w:val="00453015"/>
    <w:rPr>
      <w:rFonts w:asciiTheme="majorHAnsi" w:eastAsiaTheme="majorEastAsia" w:hAnsiTheme="majorHAnsi" w:cs="Times New Roman"/>
      <w:b/>
      <w:bCs/>
      <w:i/>
      <w:iCs/>
      <w:sz w:val="28"/>
      <w:szCs w:val="28"/>
    </w:rPr>
  </w:style>
  <w:style w:type="paragraph" w:customStyle="1" w:styleId="Style5">
    <w:name w:val="Style 5"/>
    <w:basedOn w:val="Normal"/>
    <w:uiPriority w:val="99"/>
    <w:pPr>
      <w:kinsoku/>
      <w:autoSpaceDE w:val="0"/>
      <w:autoSpaceDN w:val="0"/>
      <w:spacing w:before="216"/>
      <w:ind w:left="720"/>
    </w:pPr>
    <w:rPr>
      <w:rFonts w:ascii="Arial" w:hAnsi="Arial" w:cs="Arial"/>
      <w:b/>
      <w:bCs/>
      <w:sz w:val="23"/>
      <w:szCs w:val="23"/>
    </w:rPr>
  </w:style>
  <w:style w:type="paragraph" w:customStyle="1" w:styleId="Style1">
    <w:name w:val="Style 1"/>
    <w:basedOn w:val="Normal"/>
    <w:uiPriority w:val="99"/>
    <w:pPr>
      <w:kinsoku/>
      <w:autoSpaceDE w:val="0"/>
      <w:autoSpaceDN w:val="0"/>
      <w:spacing w:after="144" w:line="264" w:lineRule="auto"/>
      <w:ind w:right="288"/>
    </w:pPr>
    <w:rPr>
      <w:rFonts w:ascii="Verdana" w:hAnsi="Verdana" w:cs="Verdana"/>
      <w:sz w:val="13"/>
      <w:szCs w:val="13"/>
    </w:rPr>
  </w:style>
  <w:style w:type="paragraph" w:customStyle="1" w:styleId="Style6">
    <w:name w:val="Style 6"/>
    <w:basedOn w:val="Normal"/>
    <w:uiPriority w:val="99"/>
    <w:pPr>
      <w:kinsoku/>
      <w:autoSpaceDE w:val="0"/>
      <w:autoSpaceDN w:val="0"/>
      <w:spacing w:before="252" w:line="211" w:lineRule="auto"/>
      <w:ind w:left="720"/>
    </w:pPr>
    <w:rPr>
      <w:rFonts w:ascii="Tahoma" w:hAnsi="Tahoma" w:cs="Tahoma"/>
      <w:b/>
      <w:bCs/>
      <w:sz w:val="22"/>
      <w:szCs w:val="22"/>
      <w:u w:val="single"/>
    </w:rPr>
  </w:style>
  <w:style w:type="paragraph" w:customStyle="1" w:styleId="Style4">
    <w:name w:val="Style 4"/>
    <w:basedOn w:val="Normal"/>
    <w:uiPriority w:val="99"/>
    <w:pPr>
      <w:kinsoku/>
      <w:autoSpaceDE w:val="0"/>
      <w:autoSpaceDN w:val="0"/>
      <w:spacing w:before="252"/>
    </w:pPr>
    <w:rPr>
      <w:rFonts w:ascii="Verdana" w:hAnsi="Verdana" w:cs="Verdana"/>
      <w:sz w:val="22"/>
      <w:szCs w:val="22"/>
    </w:rPr>
  </w:style>
  <w:style w:type="paragraph" w:customStyle="1" w:styleId="Style3">
    <w:name w:val="Style 3"/>
    <w:basedOn w:val="Normal"/>
    <w:uiPriority w:val="99"/>
    <w:pPr>
      <w:kinsoku/>
      <w:autoSpaceDE w:val="0"/>
      <w:autoSpaceDN w:val="0"/>
      <w:spacing w:before="252"/>
      <w:ind w:right="72"/>
    </w:pPr>
    <w:rPr>
      <w:rFonts w:ascii="Arial" w:hAnsi="Arial" w:cs="Arial"/>
      <w:sz w:val="23"/>
      <w:szCs w:val="23"/>
    </w:rPr>
  </w:style>
  <w:style w:type="paragraph" w:customStyle="1" w:styleId="Style2">
    <w:name w:val="Style 2"/>
    <w:basedOn w:val="Normal"/>
    <w:uiPriority w:val="99"/>
    <w:pPr>
      <w:kinsoku/>
      <w:autoSpaceDE w:val="0"/>
      <w:autoSpaceDN w:val="0"/>
      <w:adjustRightInd w:val="0"/>
    </w:pPr>
    <w:rPr>
      <w:sz w:val="20"/>
      <w:szCs w:val="20"/>
    </w:rPr>
  </w:style>
  <w:style w:type="paragraph" w:customStyle="1" w:styleId="Style7">
    <w:name w:val="Style 7"/>
    <w:basedOn w:val="Normal"/>
    <w:uiPriority w:val="99"/>
    <w:pPr>
      <w:kinsoku/>
      <w:autoSpaceDE w:val="0"/>
      <w:autoSpaceDN w:val="0"/>
      <w:spacing w:before="252"/>
      <w:ind w:left="720"/>
    </w:pPr>
    <w:rPr>
      <w:rFonts w:ascii="Arial" w:hAnsi="Arial" w:cs="Arial"/>
      <w:b/>
      <w:bCs/>
      <w:sz w:val="23"/>
      <w:szCs w:val="23"/>
    </w:rPr>
  </w:style>
  <w:style w:type="character" w:customStyle="1" w:styleId="CharacterStyle1">
    <w:name w:val="Character Style 1"/>
    <w:uiPriority w:val="99"/>
    <w:rPr>
      <w:rFonts w:ascii="Verdana" w:hAnsi="Verdana"/>
      <w:sz w:val="13"/>
    </w:rPr>
  </w:style>
  <w:style w:type="character" w:customStyle="1" w:styleId="CharacterStyle2">
    <w:name w:val="Character Style 2"/>
    <w:uiPriority w:val="99"/>
    <w:rPr>
      <w:sz w:val="20"/>
    </w:rPr>
  </w:style>
  <w:style w:type="character" w:customStyle="1" w:styleId="CharacterStyle3">
    <w:name w:val="Character Style 3"/>
    <w:uiPriority w:val="99"/>
    <w:rPr>
      <w:rFonts w:ascii="Arial" w:hAnsi="Arial"/>
      <w:sz w:val="23"/>
    </w:rPr>
  </w:style>
  <w:style w:type="character" w:customStyle="1" w:styleId="CharacterStyle4">
    <w:name w:val="Character Style 4"/>
    <w:uiPriority w:val="99"/>
    <w:rPr>
      <w:rFonts w:ascii="Verdana" w:hAnsi="Verdana"/>
      <w:sz w:val="22"/>
    </w:rPr>
  </w:style>
  <w:style w:type="character" w:customStyle="1" w:styleId="CharacterStyle5">
    <w:name w:val="Character Style 5"/>
    <w:uiPriority w:val="99"/>
    <w:rPr>
      <w:rFonts w:ascii="Arial" w:hAnsi="Arial"/>
      <w:b/>
      <w:sz w:val="23"/>
    </w:rPr>
  </w:style>
  <w:style w:type="character" w:customStyle="1" w:styleId="CharacterStyle6">
    <w:name w:val="Character Style 6"/>
    <w:uiPriority w:val="99"/>
    <w:rPr>
      <w:rFonts w:ascii="Tahoma" w:hAnsi="Tahoma"/>
      <w:b/>
      <w:sz w:val="22"/>
      <w:u w:val="single"/>
    </w:rPr>
  </w:style>
  <w:style w:type="table" w:styleId="TableGrid">
    <w:name w:val="Table Grid"/>
    <w:basedOn w:val="TableNormal"/>
    <w:uiPriority w:val="39"/>
    <w:rsid w:val="00677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1F8C"/>
    <w:pPr>
      <w:tabs>
        <w:tab w:val="center" w:pos="4680"/>
        <w:tab w:val="right" w:pos="9360"/>
      </w:tabs>
    </w:pPr>
  </w:style>
  <w:style w:type="character" w:customStyle="1" w:styleId="HeaderChar">
    <w:name w:val="Header Char"/>
    <w:basedOn w:val="DefaultParagraphFont"/>
    <w:link w:val="Header"/>
    <w:uiPriority w:val="99"/>
    <w:locked/>
    <w:rsid w:val="00231F8C"/>
    <w:rPr>
      <w:rFonts w:ascii="Times New Roman" w:hAnsi="Times New Roman" w:cs="Times New Roman"/>
      <w:sz w:val="24"/>
      <w:szCs w:val="24"/>
    </w:rPr>
  </w:style>
  <w:style w:type="paragraph" w:styleId="Footer">
    <w:name w:val="footer"/>
    <w:basedOn w:val="Normal"/>
    <w:link w:val="FooterChar"/>
    <w:uiPriority w:val="99"/>
    <w:unhideWhenUsed/>
    <w:rsid w:val="00231F8C"/>
    <w:pPr>
      <w:tabs>
        <w:tab w:val="center" w:pos="4680"/>
        <w:tab w:val="right" w:pos="9360"/>
      </w:tabs>
    </w:pPr>
  </w:style>
  <w:style w:type="character" w:customStyle="1" w:styleId="FooterChar">
    <w:name w:val="Footer Char"/>
    <w:basedOn w:val="DefaultParagraphFont"/>
    <w:link w:val="Footer"/>
    <w:uiPriority w:val="99"/>
    <w:locked/>
    <w:rsid w:val="00231F8C"/>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4C1590"/>
    <w:pPr>
      <w:widowControl/>
      <w:kinsoku/>
      <w:spacing w:after="160"/>
    </w:pPr>
    <w:rPr>
      <w:rFonts w:ascii="Calibri" w:hAnsi="Calibri"/>
      <w:sz w:val="20"/>
      <w:szCs w:val="20"/>
    </w:rPr>
  </w:style>
  <w:style w:type="character" w:customStyle="1" w:styleId="CommentTextChar">
    <w:name w:val="Comment Text Char"/>
    <w:basedOn w:val="DefaultParagraphFont"/>
    <w:link w:val="CommentText"/>
    <w:uiPriority w:val="99"/>
    <w:semiHidden/>
    <w:locked/>
    <w:rsid w:val="004C1590"/>
    <w:rPr>
      <w:rFonts w:ascii="Calibri" w:hAnsi="Calibri" w:cs="Times New Roman"/>
      <w:sz w:val="20"/>
      <w:szCs w:val="20"/>
    </w:rPr>
  </w:style>
  <w:style w:type="paragraph" w:styleId="ListParagraph">
    <w:name w:val="List Paragraph"/>
    <w:basedOn w:val="Normal"/>
    <w:uiPriority w:val="34"/>
    <w:qFormat/>
    <w:rsid w:val="004C1590"/>
    <w:pPr>
      <w:widowControl/>
      <w:kinsoku/>
      <w:spacing w:after="160" w:line="256" w:lineRule="auto"/>
      <w:ind w:left="720"/>
      <w:contextualSpacing/>
    </w:pPr>
    <w:rPr>
      <w:rFonts w:ascii="Calibri" w:hAnsi="Calibri"/>
      <w:sz w:val="22"/>
      <w:szCs w:val="22"/>
    </w:rPr>
  </w:style>
  <w:style w:type="character" w:styleId="CommentReference">
    <w:name w:val="annotation reference"/>
    <w:basedOn w:val="DefaultParagraphFont"/>
    <w:uiPriority w:val="99"/>
    <w:semiHidden/>
    <w:unhideWhenUsed/>
    <w:rsid w:val="004C1590"/>
    <w:rPr>
      <w:rFonts w:cs="Times New Roman"/>
      <w:sz w:val="16"/>
    </w:rPr>
  </w:style>
  <w:style w:type="paragraph" w:styleId="BalloonText">
    <w:name w:val="Balloon Text"/>
    <w:basedOn w:val="Normal"/>
    <w:link w:val="BalloonTextChar"/>
    <w:uiPriority w:val="99"/>
    <w:semiHidden/>
    <w:unhideWhenUsed/>
    <w:rsid w:val="004C1590"/>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4C159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124E58"/>
    <w:pPr>
      <w:widowControl w:val="0"/>
      <w:kinsoku w:val="0"/>
      <w:spacing w:after="0"/>
    </w:pPr>
    <w:rPr>
      <w:rFonts w:ascii="Times New Roman" w:hAnsi="Times New Roman"/>
      <w:b/>
      <w:bCs/>
    </w:rPr>
  </w:style>
  <w:style w:type="character" w:customStyle="1" w:styleId="CommentSubjectChar">
    <w:name w:val="Comment Subject Char"/>
    <w:basedOn w:val="CommentTextChar"/>
    <w:link w:val="CommentSubject"/>
    <w:uiPriority w:val="99"/>
    <w:semiHidden/>
    <w:locked/>
    <w:rsid w:val="00124E58"/>
    <w:rPr>
      <w:rFonts w:ascii="Times New Roman" w:hAnsi="Times New Roman" w:cs="Times New Roman"/>
      <w:b/>
      <w:bCs/>
      <w:sz w:val="20"/>
      <w:szCs w:val="20"/>
    </w:rPr>
  </w:style>
  <w:style w:type="character" w:customStyle="1" w:styleId="normaltextrun">
    <w:name w:val="normaltextrun"/>
    <w:basedOn w:val="DefaultParagraphFont"/>
    <w:rsid w:val="0059244E"/>
  </w:style>
  <w:style w:type="character" w:styleId="Hyperlink">
    <w:name w:val="Hyperlink"/>
    <w:basedOn w:val="DefaultParagraphFont"/>
    <w:uiPriority w:val="99"/>
    <w:unhideWhenUsed/>
    <w:rsid w:val="00257E94"/>
    <w:rPr>
      <w:color w:val="0563C1" w:themeColor="hyperlink"/>
      <w:u w:val="single"/>
    </w:rPr>
  </w:style>
  <w:style w:type="character" w:styleId="UnresolvedMention">
    <w:name w:val="Unresolved Mention"/>
    <w:basedOn w:val="DefaultParagraphFont"/>
    <w:uiPriority w:val="99"/>
    <w:semiHidden/>
    <w:unhideWhenUsed/>
    <w:rsid w:val="00257E94"/>
    <w:rPr>
      <w:color w:val="605E5C"/>
      <w:shd w:val="clear" w:color="auto" w:fill="E1DFDD"/>
    </w:rPr>
  </w:style>
  <w:style w:type="paragraph" w:customStyle="1" w:styleId="RCSectionHead">
    <w:name w:val="RC_SectionHead"/>
    <w:basedOn w:val="Normal"/>
    <w:rsid w:val="00526F7B"/>
    <w:pPr>
      <w:widowControl/>
      <w:kinsoku/>
      <w:spacing w:after="120"/>
      <w:ind w:left="360"/>
    </w:pPr>
    <w:rPr>
      <w:rFonts w:ascii="Calibri" w:eastAsia="Calibri" w:hAnsi="Calibri" w:cs="Calibri"/>
      <w:b/>
      <w:bCs/>
    </w:rPr>
  </w:style>
  <w:style w:type="paragraph" w:customStyle="1" w:styleId="RCList">
    <w:name w:val="RC_List"/>
    <w:basedOn w:val="Normal"/>
    <w:rsid w:val="00526F7B"/>
    <w:pPr>
      <w:widowControl/>
      <w:numPr>
        <w:numId w:val="19"/>
      </w:numPr>
      <w:kinsoku/>
      <w:spacing w:after="120"/>
      <w:ind w:left="1800"/>
    </w:pPr>
    <w:rPr>
      <w:rFonts w:ascii="Calibri" w:eastAsia="Calibri" w:hAnsi="Calibri" w:cs="Calibri"/>
    </w:rPr>
  </w:style>
  <w:style w:type="paragraph" w:styleId="Revision">
    <w:name w:val="Revision"/>
    <w:hidden/>
    <w:uiPriority w:val="99"/>
    <w:semiHidden/>
    <w:rsid w:val="009E0F77"/>
    <w:pPr>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9114029">
      <w:bodyDiv w:val="1"/>
      <w:marLeft w:val="0"/>
      <w:marRight w:val="0"/>
      <w:marTop w:val="0"/>
      <w:marBottom w:val="0"/>
      <w:divBdr>
        <w:top w:val="none" w:sz="0" w:space="0" w:color="auto"/>
        <w:left w:val="none" w:sz="0" w:space="0" w:color="auto"/>
        <w:bottom w:val="none" w:sz="0" w:space="0" w:color="auto"/>
        <w:right w:val="none" w:sz="0" w:space="0" w:color="auto"/>
      </w:divBdr>
    </w:div>
    <w:div w:id="1236821408">
      <w:marLeft w:val="0"/>
      <w:marRight w:val="0"/>
      <w:marTop w:val="0"/>
      <w:marBottom w:val="0"/>
      <w:divBdr>
        <w:top w:val="none" w:sz="0" w:space="0" w:color="auto"/>
        <w:left w:val="none" w:sz="0" w:space="0" w:color="auto"/>
        <w:bottom w:val="none" w:sz="0" w:space="0" w:color="auto"/>
        <w:right w:val="none" w:sz="0" w:space="0" w:color="auto"/>
      </w:divBdr>
    </w:div>
    <w:div w:id="1236821409">
      <w:marLeft w:val="0"/>
      <w:marRight w:val="0"/>
      <w:marTop w:val="0"/>
      <w:marBottom w:val="0"/>
      <w:divBdr>
        <w:top w:val="none" w:sz="0" w:space="0" w:color="auto"/>
        <w:left w:val="none" w:sz="0" w:space="0" w:color="auto"/>
        <w:bottom w:val="none" w:sz="0" w:space="0" w:color="auto"/>
        <w:right w:val="none" w:sz="0" w:space="0" w:color="auto"/>
      </w:divBdr>
    </w:div>
    <w:div w:id="1236821410">
      <w:marLeft w:val="0"/>
      <w:marRight w:val="0"/>
      <w:marTop w:val="0"/>
      <w:marBottom w:val="0"/>
      <w:divBdr>
        <w:top w:val="none" w:sz="0" w:space="0" w:color="auto"/>
        <w:left w:val="none" w:sz="0" w:space="0" w:color="auto"/>
        <w:bottom w:val="none" w:sz="0" w:space="0" w:color="auto"/>
        <w:right w:val="none" w:sz="0" w:space="0" w:color="auto"/>
      </w:divBdr>
    </w:div>
    <w:div w:id="1236821411">
      <w:marLeft w:val="0"/>
      <w:marRight w:val="0"/>
      <w:marTop w:val="0"/>
      <w:marBottom w:val="0"/>
      <w:divBdr>
        <w:top w:val="none" w:sz="0" w:space="0" w:color="auto"/>
        <w:left w:val="none" w:sz="0" w:space="0" w:color="auto"/>
        <w:bottom w:val="none" w:sz="0" w:space="0" w:color="auto"/>
        <w:right w:val="none" w:sz="0" w:space="0" w:color="auto"/>
      </w:divBdr>
    </w:div>
    <w:div w:id="1236821412">
      <w:marLeft w:val="0"/>
      <w:marRight w:val="0"/>
      <w:marTop w:val="0"/>
      <w:marBottom w:val="0"/>
      <w:divBdr>
        <w:top w:val="none" w:sz="0" w:space="0" w:color="auto"/>
        <w:left w:val="none" w:sz="0" w:space="0" w:color="auto"/>
        <w:bottom w:val="none" w:sz="0" w:space="0" w:color="auto"/>
        <w:right w:val="none" w:sz="0" w:space="0" w:color="auto"/>
      </w:divBdr>
    </w:div>
    <w:div w:id="1236821413">
      <w:marLeft w:val="0"/>
      <w:marRight w:val="0"/>
      <w:marTop w:val="0"/>
      <w:marBottom w:val="0"/>
      <w:divBdr>
        <w:top w:val="none" w:sz="0" w:space="0" w:color="auto"/>
        <w:left w:val="none" w:sz="0" w:space="0" w:color="auto"/>
        <w:bottom w:val="none" w:sz="0" w:space="0" w:color="auto"/>
        <w:right w:val="none" w:sz="0" w:space="0" w:color="auto"/>
      </w:divBdr>
    </w:div>
    <w:div w:id="1236821414">
      <w:marLeft w:val="0"/>
      <w:marRight w:val="0"/>
      <w:marTop w:val="0"/>
      <w:marBottom w:val="0"/>
      <w:divBdr>
        <w:top w:val="none" w:sz="0" w:space="0" w:color="auto"/>
        <w:left w:val="none" w:sz="0" w:space="0" w:color="auto"/>
        <w:bottom w:val="none" w:sz="0" w:space="0" w:color="auto"/>
        <w:right w:val="none" w:sz="0" w:space="0" w:color="auto"/>
      </w:divBdr>
    </w:div>
    <w:div w:id="1236821415">
      <w:marLeft w:val="0"/>
      <w:marRight w:val="0"/>
      <w:marTop w:val="0"/>
      <w:marBottom w:val="0"/>
      <w:divBdr>
        <w:top w:val="none" w:sz="0" w:space="0" w:color="auto"/>
        <w:left w:val="none" w:sz="0" w:space="0" w:color="auto"/>
        <w:bottom w:val="none" w:sz="0" w:space="0" w:color="auto"/>
        <w:right w:val="none" w:sz="0" w:space="0" w:color="auto"/>
      </w:divBdr>
    </w:div>
    <w:div w:id="1236821416">
      <w:marLeft w:val="0"/>
      <w:marRight w:val="0"/>
      <w:marTop w:val="0"/>
      <w:marBottom w:val="0"/>
      <w:divBdr>
        <w:top w:val="none" w:sz="0" w:space="0" w:color="auto"/>
        <w:left w:val="none" w:sz="0" w:space="0" w:color="auto"/>
        <w:bottom w:val="none" w:sz="0" w:space="0" w:color="auto"/>
        <w:right w:val="none" w:sz="0" w:space="0" w:color="auto"/>
      </w:divBdr>
    </w:div>
    <w:div w:id="1236821417">
      <w:marLeft w:val="0"/>
      <w:marRight w:val="0"/>
      <w:marTop w:val="0"/>
      <w:marBottom w:val="0"/>
      <w:divBdr>
        <w:top w:val="none" w:sz="0" w:space="0" w:color="auto"/>
        <w:left w:val="none" w:sz="0" w:space="0" w:color="auto"/>
        <w:bottom w:val="none" w:sz="0" w:space="0" w:color="auto"/>
        <w:right w:val="none" w:sz="0" w:space="0" w:color="auto"/>
      </w:divBdr>
    </w:div>
    <w:div w:id="1236821418">
      <w:marLeft w:val="0"/>
      <w:marRight w:val="0"/>
      <w:marTop w:val="0"/>
      <w:marBottom w:val="0"/>
      <w:divBdr>
        <w:top w:val="none" w:sz="0" w:space="0" w:color="auto"/>
        <w:left w:val="none" w:sz="0" w:space="0" w:color="auto"/>
        <w:bottom w:val="none" w:sz="0" w:space="0" w:color="auto"/>
        <w:right w:val="none" w:sz="0" w:space="0" w:color="auto"/>
      </w:divBdr>
    </w:div>
    <w:div w:id="1236821419">
      <w:marLeft w:val="0"/>
      <w:marRight w:val="0"/>
      <w:marTop w:val="0"/>
      <w:marBottom w:val="0"/>
      <w:divBdr>
        <w:top w:val="none" w:sz="0" w:space="0" w:color="auto"/>
        <w:left w:val="none" w:sz="0" w:space="0" w:color="auto"/>
        <w:bottom w:val="none" w:sz="0" w:space="0" w:color="auto"/>
        <w:right w:val="none" w:sz="0" w:space="0" w:color="auto"/>
      </w:divBdr>
    </w:div>
    <w:div w:id="12368214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6ceddf-2fcc-4b26-9101-bb88d78e22d8">
      <Terms xmlns="http://schemas.microsoft.com/office/infopath/2007/PartnerControls"/>
    </lcf76f155ced4ddcb4097134ff3c332f>
    <TaxCatchAll xmlns="111958bf-756b-4db7-bf72-a2b9201612e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C612505A0F294DAD03E8668A5E5521" ma:contentTypeVersion="9" ma:contentTypeDescription="Create a new document." ma:contentTypeScope="" ma:versionID="3fec39619b16ab6041e8ffe1bd4cbc71">
  <xsd:schema xmlns:xsd="http://www.w3.org/2001/XMLSchema" xmlns:xs="http://www.w3.org/2001/XMLSchema" xmlns:p="http://schemas.microsoft.com/office/2006/metadata/properties" xmlns:ns2="596ceddf-2fcc-4b26-9101-bb88d78e22d8" xmlns:ns3="111958bf-756b-4db7-bf72-a2b9201612e2" targetNamespace="http://schemas.microsoft.com/office/2006/metadata/properties" ma:root="true" ma:fieldsID="2d483387b50cec693bd9905d2cbfd253" ns2:_="" ns3:_="">
    <xsd:import namespace="596ceddf-2fcc-4b26-9101-bb88d78e22d8"/>
    <xsd:import namespace="111958bf-756b-4db7-bf72-a2b9201612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6ceddf-2fcc-4b26-9101-bb88d78e2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6030b31-b262-4dfa-bb64-35cfdf7b07c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958bf-756b-4db7-bf72-a2b9201612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1645933-db26-41c9-831d-cdad7966a925}" ma:internalName="TaxCatchAll" ma:showField="CatchAllData" ma:web="111958bf-756b-4db7-bf72-a2b9201612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86BB46-90CB-4A87-94B3-7478040704DE}">
  <ds:schemaRefs>
    <ds:schemaRef ds:uri="http://schemas.microsoft.com/sharepoint/v3/contenttype/forms"/>
  </ds:schemaRefs>
</ds:datastoreItem>
</file>

<file path=customXml/itemProps2.xml><?xml version="1.0" encoding="utf-8"?>
<ds:datastoreItem xmlns:ds="http://schemas.openxmlformats.org/officeDocument/2006/customXml" ds:itemID="{F75CD5BC-85C2-440B-A9ED-524AC0D38FBB}">
  <ds:schemaRefs>
    <ds:schemaRef ds:uri="http://schemas.openxmlformats.org/officeDocument/2006/bibliography"/>
  </ds:schemaRefs>
</ds:datastoreItem>
</file>

<file path=customXml/itemProps3.xml><?xml version="1.0" encoding="utf-8"?>
<ds:datastoreItem xmlns:ds="http://schemas.openxmlformats.org/officeDocument/2006/customXml" ds:itemID="{D06FBBC0-01D4-4820-B364-91633ADF6E8E}">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96ceddf-2fcc-4b26-9101-bb88d78e22d8"/>
    <ds:schemaRef ds:uri="111958bf-756b-4db7-bf72-a2b9201612e2"/>
    <ds:schemaRef ds:uri="http://www.w3.org/XML/1998/namespace"/>
  </ds:schemaRefs>
</ds:datastoreItem>
</file>

<file path=customXml/itemProps4.xml><?xml version="1.0" encoding="utf-8"?>
<ds:datastoreItem xmlns:ds="http://schemas.openxmlformats.org/officeDocument/2006/customXml" ds:itemID="{9820C637-8177-4BB9-A86A-133A1FBA8C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6ceddf-2fcc-4b26-9101-bb88d78e22d8"/>
    <ds:schemaRef ds:uri="111958bf-756b-4db7-bf72-a2b9201612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892</Words>
  <Characters>5245</Characters>
  <Application>Microsoft Office Word</Application>
  <DocSecurity>0</DocSecurity>
  <Lines>43</Lines>
  <Paragraphs>12</Paragraphs>
  <ScaleCrop>false</ScaleCrop>
  <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Cara E. Silver</dc:creator>
  <cp:keywords/>
  <dc:description/>
  <cp:lastModifiedBy>Vega, Mayra</cp:lastModifiedBy>
  <cp:revision>6</cp:revision>
  <dcterms:created xsi:type="dcterms:W3CDTF">2023-01-27T21:35:00Z</dcterms:created>
  <dcterms:modified xsi:type="dcterms:W3CDTF">2023-01-27T21:58:00Z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0x010100ABC612505A0F294DAD03E8668A5E5521</vt:lpwstr>
  </property>
  <property fmtid="{D5CDD505-2E9C-101B-9397-08002B2CF9AE}" pid="3" name="MediaServiceImageTags">
    <vt:lpwstr/>
  </property>
</Properties>
</file>