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FDB7" w14:textId="66EE0BB6" w:rsidR="07E4C503" w:rsidRDefault="7C39292F" w:rsidP="7C39292F">
      <w:pPr>
        <w:jc w:val="center"/>
        <w:rPr>
          <w:rStyle w:val="CharacterStyle2"/>
          <w:rFonts w:asciiTheme="minorHAnsi" w:eastAsia="Times New Roman" w:hAnsiTheme="minorHAnsi" w:cstheme="minorBidi"/>
          <w:b/>
          <w:bCs/>
          <w:sz w:val="23"/>
          <w:szCs w:val="23"/>
        </w:rPr>
      </w:pPr>
      <w:r w:rsidRPr="7C39292F">
        <w:rPr>
          <w:rStyle w:val="CharacterStyle2"/>
          <w:rFonts w:asciiTheme="minorHAnsi" w:eastAsia="Times New Roman" w:hAnsiTheme="minorHAnsi" w:cstheme="minorBidi"/>
          <w:b/>
          <w:bCs/>
          <w:sz w:val="23"/>
          <w:szCs w:val="23"/>
        </w:rPr>
        <w:t>2022 Model All-Electric Municipal Ordinance</w:t>
      </w:r>
    </w:p>
    <w:p w14:paraId="4A99B38A" w14:textId="0E4BFF64" w:rsidR="07E4C503" w:rsidRDefault="07E4C503" w:rsidP="07E4C503">
      <w:pPr>
        <w:rPr>
          <w:rStyle w:val="CharacterStyle2"/>
          <w:i/>
          <w:iCs/>
          <w:sz w:val="24"/>
        </w:rPr>
      </w:pPr>
    </w:p>
    <w:p w14:paraId="62CA1A45" w14:textId="65123438" w:rsidR="00DA46FF" w:rsidRPr="00572AE4" w:rsidRDefault="00043CEB" w:rsidP="7C39292F">
      <w:pPr>
        <w:rPr>
          <w:rStyle w:val="CharacterStyle2"/>
          <w:rFonts w:asciiTheme="minorHAnsi" w:eastAsia="Times New Roman" w:hAnsiTheme="minorHAnsi" w:cstheme="minorBidi"/>
          <w:i/>
          <w:iCs/>
          <w:sz w:val="23"/>
          <w:szCs w:val="23"/>
        </w:rPr>
      </w:pPr>
      <w:r>
        <w:rPr>
          <w:rStyle w:val="CharacterStyle2"/>
          <w:rFonts w:asciiTheme="minorHAnsi" w:eastAsia="Times New Roman" w:hAnsiTheme="minorHAnsi" w:cstheme="minorBidi"/>
          <w:i/>
          <w:iCs/>
          <w:sz w:val="23"/>
          <w:szCs w:val="23"/>
        </w:rPr>
        <w:t>Central Coast Community Energy (CCCE)</w:t>
      </w:r>
      <w:r w:rsidR="7C39292F" w:rsidRPr="7C39292F">
        <w:rPr>
          <w:rStyle w:val="CharacterStyle2"/>
          <w:rFonts w:asciiTheme="minorHAnsi" w:eastAsia="Times New Roman" w:hAnsiTheme="minorHAnsi" w:cstheme="minorBidi"/>
          <w:i/>
          <w:iCs/>
          <w:sz w:val="23"/>
          <w:szCs w:val="23"/>
        </w:rPr>
        <w:t xml:space="preserve"> provide</w:t>
      </w:r>
      <w:r>
        <w:rPr>
          <w:rStyle w:val="CharacterStyle2"/>
          <w:rFonts w:asciiTheme="minorHAnsi" w:eastAsia="Times New Roman" w:hAnsiTheme="minorHAnsi" w:cstheme="minorBidi"/>
          <w:i/>
          <w:iCs/>
          <w:sz w:val="23"/>
          <w:szCs w:val="23"/>
        </w:rPr>
        <w:t>s</w:t>
      </w:r>
      <w:r w:rsidR="7C39292F" w:rsidRPr="7C39292F">
        <w:rPr>
          <w:rStyle w:val="CharacterStyle2"/>
          <w:rFonts w:asciiTheme="minorHAnsi" w:eastAsia="Times New Roman" w:hAnsiTheme="minorHAnsi" w:cstheme="minorBidi"/>
          <w:i/>
          <w:iCs/>
          <w:sz w:val="23"/>
          <w:szCs w:val="23"/>
        </w:rPr>
        <w:t xml:space="preserve"> a 2022 model of a</w:t>
      </w:r>
      <w:r>
        <w:rPr>
          <w:rStyle w:val="CharacterStyle2"/>
          <w:rFonts w:asciiTheme="minorHAnsi" w:eastAsia="Times New Roman" w:hAnsiTheme="minorHAnsi" w:cstheme="minorBidi"/>
          <w:i/>
          <w:iCs/>
          <w:sz w:val="23"/>
          <w:szCs w:val="23"/>
        </w:rPr>
        <w:t>n</w:t>
      </w:r>
      <w:r w:rsidR="7C39292F" w:rsidRPr="7C39292F">
        <w:rPr>
          <w:rStyle w:val="CharacterStyle2"/>
          <w:rFonts w:asciiTheme="minorHAnsi" w:eastAsia="Times New Roman" w:hAnsiTheme="minorHAnsi" w:cstheme="minorBidi"/>
          <w:i/>
          <w:iCs/>
          <w:sz w:val="23"/>
          <w:szCs w:val="23"/>
        </w:rPr>
        <w:t xml:space="preserve"> all-electric municipal ordinance, representing recommended </w:t>
      </w:r>
      <w:r w:rsidR="00225A42">
        <w:rPr>
          <w:rStyle w:val="CharacterStyle2"/>
          <w:rFonts w:asciiTheme="minorHAnsi" w:eastAsia="Times New Roman" w:hAnsiTheme="minorHAnsi" w:cstheme="minorBidi"/>
          <w:i/>
          <w:iCs/>
          <w:sz w:val="23"/>
          <w:szCs w:val="23"/>
        </w:rPr>
        <w:t>California</w:t>
      </w:r>
      <w:r w:rsidR="7C39292F" w:rsidRPr="7C39292F">
        <w:rPr>
          <w:rStyle w:val="CharacterStyle2"/>
          <w:rFonts w:asciiTheme="minorHAnsi" w:eastAsia="Times New Roman" w:hAnsiTheme="minorHAnsi" w:cstheme="minorBidi"/>
          <w:i/>
          <w:iCs/>
          <w:sz w:val="23"/>
          <w:szCs w:val="23"/>
        </w:rPr>
        <w:t xml:space="preserve"> municipal code</w:t>
      </w:r>
      <w:r w:rsidR="00225A42">
        <w:rPr>
          <w:rStyle w:val="CharacterStyle2"/>
          <w:rFonts w:asciiTheme="minorHAnsi" w:eastAsia="Times New Roman" w:hAnsiTheme="minorHAnsi" w:cstheme="minorBidi"/>
          <w:i/>
          <w:iCs/>
          <w:sz w:val="23"/>
          <w:szCs w:val="23"/>
        </w:rPr>
        <w:t>s</w:t>
      </w:r>
      <w:r w:rsidR="7C39292F" w:rsidRPr="7C39292F">
        <w:rPr>
          <w:rStyle w:val="CharacterStyle2"/>
          <w:rFonts w:asciiTheme="minorHAnsi" w:eastAsia="Times New Roman" w:hAnsiTheme="minorHAnsi" w:cstheme="minorBidi"/>
          <w:i/>
          <w:iCs/>
          <w:sz w:val="23"/>
          <w:szCs w:val="23"/>
        </w:rPr>
        <w:t xml:space="preserve"> aligned with similar ordinances adopted in recent years by the cities of </w:t>
      </w:r>
      <w:hyperlink r:id="rId11">
        <w:r w:rsidR="7C39292F" w:rsidRPr="7C39292F">
          <w:rPr>
            <w:rStyle w:val="Hyperlink"/>
            <w:rFonts w:asciiTheme="minorHAnsi" w:eastAsia="Times New Roman" w:hAnsiTheme="minorHAnsi" w:cstheme="minorBidi"/>
            <w:i/>
            <w:iCs/>
            <w:sz w:val="23"/>
            <w:szCs w:val="23"/>
          </w:rPr>
          <w:t>Morgan Hill</w:t>
        </w:r>
      </w:hyperlink>
      <w:r w:rsidR="7C39292F" w:rsidRPr="7C39292F">
        <w:rPr>
          <w:rStyle w:val="CharacterStyle2"/>
          <w:rFonts w:asciiTheme="minorHAnsi" w:eastAsia="Times New Roman" w:hAnsiTheme="minorHAnsi" w:cstheme="minorBidi"/>
          <w:i/>
          <w:iCs/>
          <w:sz w:val="23"/>
          <w:szCs w:val="23"/>
        </w:rPr>
        <w:t xml:space="preserve">, </w:t>
      </w:r>
      <w:hyperlink r:id="rId12">
        <w:r w:rsidR="7C39292F" w:rsidRPr="7C39292F">
          <w:rPr>
            <w:rStyle w:val="Hyperlink"/>
            <w:rFonts w:asciiTheme="minorHAnsi" w:eastAsia="Times New Roman" w:hAnsiTheme="minorHAnsi" w:cstheme="minorBidi"/>
            <w:i/>
            <w:iCs/>
            <w:sz w:val="23"/>
            <w:szCs w:val="23"/>
          </w:rPr>
          <w:t>Berkeley</w:t>
        </w:r>
      </w:hyperlink>
      <w:r w:rsidR="7C39292F" w:rsidRPr="7C39292F">
        <w:rPr>
          <w:rStyle w:val="CharacterStyle2"/>
          <w:rFonts w:asciiTheme="minorHAnsi" w:eastAsia="Times New Roman" w:hAnsiTheme="minorHAnsi" w:cstheme="minorBidi"/>
          <w:i/>
          <w:iCs/>
          <w:sz w:val="23"/>
          <w:szCs w:val="23"/>
        </w:rPr>
        <w:t xml:space="preserve">, </w:t>
      </w:r>
      <w:hyperlink r:id="rId13" w:anchor="!/SantaCruz06/SantaCruz06100.html">
        <w:r w:rsidR="7C39292F" w:rsidRPr="7C39292F">
          <w:rPr>
            <w:rStyle w:val="Hyperlink"/>
            <w:rFonts w:asciiTheme="minorHAnsi" w:eastAsia="Times New Roman" w:hAnsiTheme="minorHAnsi" w:cstheme="minorBidi"/>
            <w:i/>
            <w:iCs/>
            <w:sz w:val="23"/>
            <w:szCs w:val="23"/>
          </w:rPr>
          <w:t>Santa Cruz</w:t>
        </w:r>
      </w:hyperlink>
      <w:r w:rsidR="7C39292F" w:rsidRPr="7C39292F">
        <w:rPr>
          <w:rStyle w:val="CharacterStyle2"/>
          <w:rFonts w:asciiTheme="minorHAnsi" w:eastAsia="Times New Roman" w:hAnsiTheme="minorHAnsi" w:cstheme="minorBidi"/>
          <w:i/>
          <w:iCs/>
          <w:sz w:val="23"/>
          <w:szCs w:val="23"/>
        </w:rPr>
        <w:t xml:space="preserve">, </w:t>
      </w:r>
      <w:hyperlink r:id="rId14">
        <w:r w:rsidR="7C39292F" w:rsidRPr="7C39292F">
          <w:rPr>
            <w:rStyle w:val="Hyperlink"/>
            <w:rFonts w:asciiTheme="minorHAnsi" w:eastAsia="Times New Roman" w:hAnsiTheme="minorHAnsi" w:cstheme="minorBidi"/>
            <w:i/>
            <w:iCs/>
            <w:sz w:val="23"/>
            <w:szCs w:val="23"/>
          </w:rPr>
          <w:t>San Jose</w:t>
        </w:r>
      </w:hyperlink>
      <w:r w:rsidR="7C39292F" w:rsidRPr="7C39292F">
        <w:rPr>
          <w:rStyle w:val="CharacterStyle2"/>
          <w:rFonts w:asciiTheme="minorHAnsi" w:eastAsia="Times New Roman" w:hAnsiTheme="minorHAnsi" w:cstheme="minorBidi"/>
          <w:i/>
          <w:iCs/>
          <w:sz w:val="23"/>
          <w:szCs w:val="23"/>
        </w:rPr>
        <w:t>, and several others. Enumeration is generic and intended to serve as structural guidance when integrating with the municipal code, and comments provide explanatory notes.</w:t>
      </w:r>
    </w:p>
    <w:p w14:paraId="7E5EA167" w14:textId="77777777" w:rsidR="00DA46FF" w:rsidRPr="00572AE4" w:rsidRDefault="00DA46FF" w:rsidP="454EB15B">
      <w:pPr>
        <w:rPr>
          <w:rStyle w:val="CharacterStyle2"/>
          <w:rFonts w:asciiTheme="minorHAnsi" w:eastAsia="Times New Roman" w:hAnsiTheme="minorHAnsi" w:cstheme="minorBidi"/>
          <w:i/>
          <w:iCs/>
          <w:sz w:val="23"/>
          <w:szCs w:val="23"/>
        </w:rPr>
      </w:pPr>
    </w:p>
    <w:p w14:paraId="0F62F28B" w14:textId="45577C46" w:rsidR="00DA46FF" w:rsidRPr="00572AE4" w:rsidRDefault="07E4C503" w:rsidP="07E4C503">
      <w:pPr>
        <w:rPr>
          <w:rStyle w:val="CharacterStyle2"/>
          <w:rFonts w:asciiTheme="minorHAnsi" w:eastAsia="Times New Roman" w:hAnsiTheme="minorHAnsi" w:cstheme="minorBidi"/>
          <w:i/>
          <w:iCs/>
          <w:sz w:val="23"/>
          <w:szCs w:val="23"/>
        </w:rPr>
      </w:pPr>
      <w:r w:rsidRPr="07E4C503">
        <w:rPr>
          <w:rStyle w:val="CharacterStyle2"/>
          <w:rFonts w:asciiTheme="minorHAnsi" w:eastAsia="Times New Roman" w:hAnsiTheme="minorHAnsi" w:cstheme="minorBidi"/>
          <w:i/>
          <w:iCs/>
          <w:sz w:val="23"/>
          <w:szCs w:val="23"/>
        </w:rPr>
        <w:t xml:space="preserve">Please visit </w:t>
      </w:r>
      <w:r w:rsidR="00A94952">
        <w:rPr>
          <w:rStyle w:val="CharacterStyle2"/>
          <w:rFonts w:asciiTheme="minorHAnsi" w:eastAsia="Times New Roman" w:hAnsiTheme="minorHAnsi" w:cstheme="minorBidi"/>
          <w:i/>
          <w:iCs/>
          <w:sz w:val="23"/>
          <w:szCs w:val="23"/>
        </w:rPr>
        <w:t>C</w:t>
      </w:r>
      <w:r w:rsidR="00225A42">
        <w:rPr>
          <w:rStyle w:val="CharacterStyle2"/>
          <w:rFonts w:asciiTheme="minorHAnsi" w:eastAsia="Times New Roman" w:hAnsiTheme="minorHAnsi" w:cstheme="minorBidi"/>
          <w:i/>
          <w:iCs/>
          <w:sz w:val="23"/>
          <w:szCs w:val="23"/>
        </w:rPr>
        <w:t>entral</w:t>
      </w:r>
      <w:r w:rsidR="00A94952">
        <w:rPr>
          <w:rStyle w:val="CharacterStyle2"/>
          <w:rFonts w:asciiTheme="minorHAnsi" w:eastAsia="Times New Roman" w:hAnsiTheme="minorHAnsi" w:cstheme="minorBidi"/>
          <w:i/>
          <w:iCs/>
          <w:sz w:val="23"/>
          <w:szCs w:val="23"/>
        </w:rPr>
        <w:t>C</w:t>
      </w:r>
      <w:r w:rsidR="00225A42">
        <w:rPr>
          <w:rStyle w:val="CharacterStyle2"/>
          <w:rFonts w:asciiTheme="minorHAnsi" w:eastAsia="Times New Roman" w:hAnsiTheme="minorHAnsi" w:cstheme="minorBidi"/>
          <w:i/>
          <w:iCs/>
          <w:sz w:val="23"/>
          <w:szCs w:val="23"/>
        </w:rPr>
        <w:t>oast</w:t>
      </w:r>
      <w:r w:rsidR="00A94952">
        <w:rPr>
          <w:rStyle w:val="CharacterStyle2"/>
          <w:rFonts w:asciiTheme="minorHAnsi" w:eastAsia="Times New Roman" w:hAnsiTheme="minorHAnsi" w:cstheme="minorBidi"/>
          <w:i/>
          <w:iCs/>
          <w:sz w:val="23"/>
          <w:szCs w:val="23"/>
        </w:rPr>
        <w:t>R</w:t>
      </w:r>
      <w:r w:rsidR="00225A42">
        <w:rPr>
          <w:rStyle w:val="CharacterStyle2"/>
          <w:rFonts w:asciiTheme="minorHAnsi" w:eastAsia="Times New Roman" w:hAnsiTheme="minorHAnsi" w:cstheme="minorBidi"/>
          <w:i/>
          <w:iCs/>
          <w:sz w:val="23"/>
          <w:szCs w:val="23"/>
        </w:rPr>
        <w:t>each</w:t>
      </w:r>
      <w:r w:rsidR="00A94952">
        <w:rPr>
          <w:rStyle w:val="CharacterStyle2"/>
          <w:rFonts w:asciiTheme="minorHAnsi" w:eastAsia="Times New Roman" w:hAnsiTheme="minorHAnsi" w:cstheme="minorBidi"/>
          <w:i/>
          <w:iCs/>
          <w:sz w:val="23"/>
          <w:szCs w:val="23"/>
        </w:rPr>
        <w:t>C</w:t>
      </w:r>
      <w:r w:rsidR="00225A42">
        <w:rPr>
          <w:rStyle w:val="CharacterStyle2"/>
          <w:rFonts w:asciiTheme="minorHAnsi" w:eastAsia="Times New Roman" w:hAnsiTheme="minorHAnsi" w:cstheme="minorBidi"/>
          <w:i/>
          <w:iCs/>
          <w:sz w:val="23"/>
          <w:szCs w:val="23"/>
        </w:rPr>
        <w:t>odes.org</w:t>
      </w:r>
      <w:r w:rsidRPr="07E4C503">
        <w:rPr>
          <w:rStyle w:val="CharacterStyle2"/>
          <w:rFonts w:asciiTheme="minorHAnsi" w:eastAsia="Times New Roman" w:hAnsiTheme="minorHAnsi" w:cstheme="minorBidi"/>
          <w:i/>
          <w:iCs/>
          <w:sz w:val="23"/>
          <w:szCs w:val="23"/>
        </w:rPr>
        <w:t xml:space="preserve"> to review related information, including an alternative building code amendment, sample Facts and Findings, potential qualifying exceptions, and other resources. </w:t>
      </w:r>
    </w:p>
    <w:p w14:paraId="61FF775D" w14:textId="77777777" w:rsidR="00FB7760" w:rsidRPr="00572AE4" w:rsidRDefault="00FB7760" w:rsidP="63B0D1CB">
      <w:pPr>
        <w:rPr>
          <w:rStyle w:val="CharacterStyle2"/>
          <w:rFonts w:asciiTheme="minorHAnsi" w:eastAsia="Times New Roman" w:hAnsiTheme="minorHAnsi" w:cstheme="minorHAnsi"/>
          <w:sz w:val="23"/>
          <w:szCs w:val="23"/>
        </w:rPr>
      </w:pPr>
    </w:p>
    <w:tbl>
      <w:tblPr>
        <w:tblStyle w:val="TableGrid"/>
        <w:tblW w:w="0" w:type="auto"/>
        <w:tblLook w:val="04A0" w:firstRow="1" w:lastRow="0" w:firstColumn="1" w:lastColumn="0" w:noHBand="0" w:noVBand="1"/>
      </w:tblPr>
      <w:tblGrid>
        <w:gridCol w:w="4675"/>
        <w:gridCol w:w="4675"/>
      </w:tblGrid>
      <w:tr w:rsidR="004B3C68" w:rsidRPr="00572AE4" w14:paraId="555D20C7" w14:textId="77777777" w:rsidTr="1601937F">
        <w:tc>
          <w:tcPr>
            <w:tcW w:w="4675" w:type="dxa"/>
            <w:shd w:val="clear" w:color="auto" w:fill="D0CECE" w:themeFill="background2" w:themeFillShade="E6"/>
          </w:tcPr>
          <w:p w14:paraId="37DB717E" w14:textId="3AED8B11" w:rsidR="004B3C68" w:rsidRPr="00572AE4" w:rsidRDefault="004B3C68" w:rsidP="00693C3A">
            <w:pPr>
              <w:jc w:val="center"/>
              <w:rPr>
                <w:rStyle w:val="CharacterStyle2"/>
                <w:rFonts w:asciiTheme="minorHAnsi" w:eastAsia="Times New Roman" w:hAnsiTheme="minorHAnsi" w:cstheme="minorHAnsi"/>
                <w:b/>
                <w:bCs/>
                <w:sz w:val="23"/>
                <w:szCs w:val="23"/>
              </w:rPr>
            </w:pPr>
            <w:r w:rsidRPr="00572AE4">
              <w:rPr>
                <w:rStyle w:val="CharacterStyle2"/>
                <w:rFonts w:asciiTheme="minorHAnsi" w:eastAsia="Times New Roman" w:hAnsiTheme="minorHAnsi" w:cstheme="minorHAnsi"/>
                <w:b/>
                <w:bCs/>
                <w:sz w:val="23"/>
                <w:szCs w:val="23"/>
              </w:rPr>
              <w:t>Version Date</w:t>
            </w:r>
          </w:p>
        </w:tc>
        <w:tc>
          <w:tcPr>
            <w:tcW w:w="4675" w:type="dxa"/>
            <w:shd w:val="clear" w:color="auto" w:fill="D0CECE" w:themeFill="background2" w:themeFillShade="E6"/>
          </w:tcPr>
          <w:p w14:paraId="789DB607" w14:textId="1AEBC7CB" w:rsidR="004B3C68" w:rsidRPr="00572AE4" w:rsidRDefault="004B3C68" w:rsidP="00693C3A">
            <w:pPr>
              <w:jc w:val="center"/>
              <w:rPr>
                <w:rStyle w:val="CharacterStyle2"/>
                <w:rFonts w:asciiTheme="minorHAnsi" w:eastAsia="Times New Roman" w:hAnsiTheme="minorHAnsi" w:cstheme="minorHAnsi"/>
                <w:b/>
                <w:bCs/>
                <w:sz w:val="23"/>
                <w:szCs w:val="23"/>
              </w:rPr>
            </w:pPr>
            <w:r w:rsidRPr="00572AE4">
              <w:rPr>
                <w:rStyle w:val="CharacterStyle2"/>
                <w:rFonts w:asciiTheme="minorHAnsi" w:eastAsia="Times New Roman" w:hAnsiTheme="minorHAnsi" w:cstheme="minorHAnsi"/>
                <w:b/>
                <w:bCs/>
                <w:sz w:val="23"/>
                <w:szCs w:val="23"/>
              </w:rPr>
              <w:t>Summary of Updates</w:t>
            </w:r>
          </w:p>
        </w:tc>
      </w:tr>
      <w:tr w:rsidR="004B3C68" w:rsidRPr="00572AE4" w14:paraId="1FB8724C" w14:textId="77777777" w:rsidTr="1601937F">
        <w:tc>
          <w:tcPr>
            <w:tcW w:w="4675" w:type="dxa"/>
          </w:tcPr>
          <w:p w14:paraId="70BF6468" w14:textId="54A35EE0" w:rsidR="004B3C68" w:rsidRPr="00572AE4" w:rsidRDefault="00DF10A5" w:rsidP="0D720B8E">
            <w:pPr>
              <w:jc w:val="center"/>
              <w:rPr>
                <w:rStyle w:val="CharacterStyle2"/>
                <w:rFonts w:ascii="Calibri" w:eastAsia="Calibri" w:hAnsi="Calibri" w:cs="Calibri"/>
                <w:sz w:val="23"/>
                <w:szCs w:val="23"/>
              </w:rPr>
            </w:pPr>
            <w:r>
              <w:rPr>
                <w:rStyle w:val="CharacterStyle2"/>
                <w:rFonts w:ascii="Calibri" w:eastAsia="Calibri" w:hAnsi="Calibri" w:cs="Calibri"/>
                <w:sz w:val="23"/>
                <w:szCs w:val="23"/>
              </w:rPr>
              <w:t>August 31, 2022</w:t>
            </w:r>
          </w:p>
        </w:tc>
        <w:tc>
          <w:tcPr>
            <w:tcW w:w="4675" w:type="dxa"/>
          </w:tcPr>
          <w:p w14:paraId="797BDC1E" w14:textId="59538460" w:rsidR="004B3C68" w:rsidRPr="00572AE4" w:rsidRDefault="0D720B8E" w:rsidP="0D720B8E">
            <w:pPr>
              <w:jc w:val="center"/>
              <w:rPr>
                <w:rStyle w:val="CharacterStyle2"/>
                <w:rFonts w:ascii="Calibri" w:eastAsia="Calibri" w:hAnsi="Calibri" w:cs="Calibri"/>
                <w:sz w:val="23"/>
                <w:szCs w:val="23"/>
              </w:rPr>
            </w:pPr>
            <w:r w:rsidRPr="0D720B8E">
              <w:rPr>
                <w:rStyle w:val="CharacterStyle2"/>
                <w:rFonts w:ascii="Calibri" w:eastAsia="Calibri" w:hAnsi="Calibri" w:cs="Calibri"/>
                <w:sz w:val="23"/>
                <w:szCs w:val="23"/>
              </w:rPr>
              <w:t>1</w:t>
            </w:r>
            <w:r w:rsidRPr="0D720B8E">
              <w:rPr>
                <w:rStyle w:val="CharacterStyle2"/>
                <w:rFonts w:ascii="Calibri" w:eastAsia="Calibri" w:hAnsi="Calibri" w:cs="Calibri"/>
              </w:rPr>
              <w:t>st</w:t>
            </w:r>
            <w:r w:rsidRPr="0D720B8E">
              <w:rPr>
                <w:rStyle w:val="CharacterStyle2"/>
                <w:rFonts w:ascii="Calibri" w:eastAsia="Calibri" w:hAnsi="Calibri" w:cs="Calibri"/>
                <w:sz w:val="23"/>
                <w:szCs w:val="23"/>
              </w:rPr>
              <w:t xml:space="preserve"> draft</w:t>
            </w:r>
          </w:p>
        </w:tc>
      </w:tr>
    </w:tbl>
    <w:p w14:paraId="2E57E0F8" w14:textId="77777777" w:rsidR="004B3C68" w:rsidRPr="00572AE4" w:rsidRDefault="004B3C68" w:rsidP="4CD5089E">
      <w:pPr>
        <w:rPr>
          <w:rStyle w:val="CharacterStyle2"/>
          <w:rFonts w:asciiTheme="minorHAnsi" w:eastAsia="Times New Roman" w:hAnsiTheme="minorHAnsi" w:cstheme="minorHAnsi"/>
          <w:i/>
          <w:iCs/>
          <w:sz w:val="23"/>
          <w:szCs w:val="23"/>
        </w:rPr>
      </w:pPr>
    </w:p>
    <w:p w14:paraId="3B17FDBE" w14:textId="1029BFB5" w:rsidR="008C18B1" w:rsidRPr="00572AE4" w:rsidRDefault="008C18B1" w:rsidP="63B0D1CB">
      <w:pPr>
        <w:rPr>
          <w:rFonts w:asciiTheme="minorHAnsi" w:eastAsia="Times New Roman" w:hAnsiTheme="minorHAnsi" w:cstheme="minorHAnsi"/>
          <w:b/>
          <w:bCs/>
          <w:sz w:val="23"/>
          <w:szCs w:val="23"/>
          <w:u w:val="single"/>
        </w:rPr>
      </w:pPr>
    </w:p>
    <w:p w14:paraId="3ABED56D" w14:textId="79F085AF" w:rsidR="00723622" w:rsidRDefault="00B45BD4" w:rsidP="00723622">
      <w:pPr>
        <w:rPr>
          <w:rFonts w:asciiTheme="minorHAnsi" w:eastAsia="Times New Roman" w:hAnsiTheme="minorHAnsi" w:cstheme="minorHAnsi"/>
          <w:sz w:val="23"/>
          <w:szCs w:val="23"/>
        </w:rPr>
      </w:pPr>
      <w:r w:rsidRPr="00B45BD4">
        <w:rPr>
          <w:rFonts w:asciiTheme="minorHAnsi" w:eastAsia="Times New Roman" w:hAnsiTheme="minorHAnsi" w:cstheme="minorHAnsi"/>
          <w:sz w:val="23"/>
          <w:szCs w:val="23"/>
        </w:rPr>
        <w:t>CHAPTER 1</w:t>
      </w:r>
      <w:r>
        <w:rPr>
          <w:rFonts w:asciiTheme="minorHAnsi" w:eastAsia="Times New Roman" w:hAnsiTheme="minorHAnsi" w:cstheme="minorHAnsi"/>
          <w:sz w:val="23"/>
          <w:szCs w:val="23"/>
        </w:rPr>
        <w:t>0</w:t>
      </w:r>
      <w:r w:rsidRPr="00B45BD4">
        <w:rPr>
          <w:rFonts w:asciiTheme="minorHAnsi" w:eastAsia="Times New Roman" w:hAnsiTheme="minorHAnsi" w:cstheme="minorHAnsi"/>
          <w:sz w:val="23"/>
          <w:szCs w:val="23"/>
        </w:rPr>
        <w:t>.</w:t>
      </w:r>
      <w:r>
        <w:rPr>
          <w:rFonts w:asciiTheme="minorHAnsi" w:eastAsia="Times New Roman" w:hAnsiTheme="minorHAnsi" w:cstheme="minorHAnsi"/>
          <w:sz w:val="23"/>
          <w:szCs w:val="23"/>
        </w:rPr>
        <w:t>100</w:t>
      </w:r>
      <w:r w:rsidR="00FE6C9F">
        <w:rPr>
          <w:rFonts w:asciiTheme="minorHAnsi" w:eastAsia="Times New Roman" w:hAnsiTheme="minorHAnsi" w:cstheme="minorHAnsi"/>
          <w:sz w:val="23"/>
          <w:szCs w:val="23"/>
        </w:rPr>
        <w:t xml:space="preserve"> – </w:t>
      </w:r>
      <w:r w:rsidRPr="00B45BD4">
        <w:rPr>
          <w:rFonts w:asciiTheme="minorHAnsi" w:eastAsia="Times New Roman" w:hAnsiTheme="minorHAnsi" w:cstheme="minorHAnsi"/>
          <w:sz w:val="23"/>
          <w:szCs w:val="23"/>
        </w:rPr>
        <w:t xml:space="preserve">PROHIBITION OF </w:t>
      </w:r>
      <w:r w:rsidR="00723622">
        <w:rPr>
          <w:rFonts w:asciiTheme="minorHAnsi" w:eastAsia="Times New Roman" w:hAnsiTheme="minorHAnsi" w:cstheme="minorHAnsi"/>
          <w:sz w:val="23"/>
          <w:szCs w:val="23"/>
        </w:rPr>
        <w:t>FUEL GAS PLUMBING</w:t>
      </w:r>
      <w:r w:rsidRPr="00B45BD4">
        <w:rPr>
          <w:rFonts w:asciiTheme="minorHAnsi" w:eastAsia="Times New Roman" w:hAnsiTheme="minorHAnsi" w:cstheme="minorHAnsi"/>
          <w:sz w:val="23"/>
          <w:szCs w:val="23"/>
        </w:rPr>
        <w:t xml:space="preserve"> INFRASTRUCTURE IN NEW</w:t>
      </w:r>
      <w:r w:rsidR="00723622">
        <w:rPr>
          <w:rFonts w:asciiTheme="minorHAnsi" w:eastAsia="Times New Roman" w:hAnsiTheme="minorHAnsi" w:cstheme="minorHAnsi"/>
          <w:sz w:val="23"/>
          <w:szCs w:val="23"/>
        </w:rPr>
        <w:t>LY CONSTRUCTED BUILDINGS</w:t>
      </w:r>
    </w:p>
    <w:p w14:paraId="5FA4196A" w14:textId="0686E5F5" w:rsidR="00B45BD4" w:rsidRDefault="00B45BD4" w:rsidP="00B45BD4">
      <w:pPr>
        <w:rPr>
          <w:rFonts w:asciiTheme="minorHAnsi" w:eastAsia="Times New Roman" w:hAnsiTheme="minorHAnsi" w:cstheme="minorHAnsi"/>
          <w:sz w:val="23"/>
          <w:szCs w:val="23"/>
        </w:rPr>
      </w:pPr>
    </w:p>
    <w:p w14:paraId="1DBF1502" w14:textId="574F44B9" w:rsidR="00B45BD4" w:rsidRPr="007E7743" w:rsidRDefault="008D7A92" w:rsidP="63B0D1CB">
      <w:pPr>
        <w:rPr>
          <w:rFonts w:asciiTheme="minorHAnsi" w:eastAsia="Times New Roman" w:hAnsiTheme="minorHAnsi" w:cstheme="minorHAnsi"/>
          <w:sz w:val="23"/>
          <w:szCs w:val="23"/>
          <w:u w:val="single"/>
        </w:rPr>
      </w:pPr>
      <w:r w:rsidRPr="007E7743">
        <w:rPr>
          <w:rFonts w:asciiTheme="minorHAnsi" w:eastAsia="Times New Roman" w:hAnsiTheme="minorHAnsi" w:cstheme="minorHAnsi"/>
          <w:sz w:val="23"/>
          <w:szCs w:val="23"/>
          <w:u w:val="single"/>
        </w:rPr>
        <w:t>10.</w:t>
      </w:r>
      <w:r w:rsidR="002E7380" w:rsidRPr="007E7743">
        <w:rPr>
          <w:rFonts w:asciiTheme="minorHAnsi" w:eastAsia="Times New Roman" w:hAnsiTheme="minorHAnsi" w:cstheme="minorHAnsi"/>
          <w:sz w:val="23"/>
          <w:szCs w:val="23"/>
          <w:u w:val="single"/>
        </w:rPr>
        <w:t>100.010 Applicability</w:t>
      </w:r>
    </w:p>
    <w:p w14:paraId="55C0E5CB" w14:textId="1A97CC55" w:rsidR="00DF5DF8" w:rsidRDefault="46F661C3" w:rsidP="07E4C503">
      <w:pPr>
        <w:pStyle w:val="ListParagraph"/>
        <w:numPr>
          <w:ilvl w:val="0"/>
          <w:numId w:val="20"/>
        </w:numPr>
        <w:rPr>
          <w:sz w:val="23"/>
          <w:szCs w:val="23"/>
        </w:rPr>
      </w:pPr>
      <w:r w:rsidRPr="46F661C3">
        <w:rPr>
          <w:sz w:val="23"/>
          <w:szCs w:val="23"/>
        </w:rPr>
        <w:t>The requirements of this Chapter shall apply to the building</w:t>
      </w:r>
      <w:commentRangeStart w:id="0"/>
      <w:r w:rsidRPr="46F661C3">
        <w:rPr>
          <w:sz w:val="23"/>
          <w:szCs w:val="23"/>
        </w:rPr>
        <w:t xml:space="preserve"> permits </w:t>
      </w:r>
      <w:commentRangeEnd w:id="0"/>
      <w:r w:rsidR="454EB15B">
        <w:rPr>
          <w:rStyle w:val="CommentReference"/>
        </w:rPr>
        <w:commentReference w:id="0"/>
      </w:r>
      <w:r w:rsidRPr="46F661C3">
        <w:rPr>
          <w:sz w:val="23"/>
          <w:szCs w:val="23"/>
        </w:rPr>
        <w:t xml:space="preserve">for all </w:t>
      </w:r>
      <w:r w:rsidRPr="46F661C3">
        <w:rPr>
          <w:i/>
          <w:iCs/>
          <w:sz w:val="23"/>
          <w:szCs w:val="23"/>
        </w:rPr>
        <w:t>newly constructed buildings</w:t>
      </w:r>
      <w:r w:rsidRPr="46F661C3">
        <w:rPr>
          <w:sz w:val="23"/>
          <w:szCs w:val="23"/>
        </w:rPr>
        <w:t xml:space="preserve"> proposed to be located in whole or in part within the City. </w:t>
      </w:r>
    </w:p>
    <w:p w14:paraId="5935D76B" w14:textId="78018A2F" w:rsidR="0059254C" w:rsidRDefault="07E4C503" w:rsidP="07E4C503">
      <w:pPr>
        <w:pStyle w:val="ListParagraph"/>
        <w:numPr>
          <w:ilvl w:val="0"/>
          <w:numId w:val="20"/>
        </w:numPr>
        <w:rPr>
          <w:sz w:val="23"/>
          <w:szCs w:val="23"/>
        </w:rPr>
      </w:pPr>
      <w:r w:rsidRPr="07E4C503">
        <w:rPr>
          <w:sz w:val="23"/>
          <w:szCs w:val="23"/>
        </w:rPr>
        <w:t xml:space="preserve">The prohibition of </w:t>
      </w:r>
      <w:r w:rsidRPr="07E4C503">
        <w:rPr>
          <w:i/>
          <w:iCs/>
          <w:sz w:val="23"/>
          <w:szCs w:val="23"/>
        </w:rPr>
        <w:t>fuel gas</w:t>
      </w:r>
      <w:r w:rsidRPr="07E4C503">
        <w:rPr>
          <w:sz w:val="23"/>
          <w:szCs w:val="23"/>
        </w:rPr>
        <w:t xml:space="preserve"> </w:t>
      </w:r>
      <w:r w:rsidRPr="07E4C503">
        <w:rPr>
          <w:i/>
          <w:iCs/>
          <w:sz w:val="23"/>
          <w:szCs w:val="23"/>
        </w:rPr>
        <w:t>infrastructure</w:t>
      </w:r>
      <w:r w:rsidRPr="07E4C503">
        <w:rPr>
          <w:sz w:val="23"/>
          <w:szCs w:val="23"/>
        </w:rPr>
        <w:t xml:space="preserve"> shall apply to permit applications on or after the effective date of this Chapter, and in perpetuity.</w:t>
      </w:r>
    </w:p>
    <w:p w14:paraId="01E66E6A" w14:textId="2F4B9F68" w:rsidR="0059254C" w:rsidRDefault="07E4C503" w:rsidP="07E4C503">
      <w:pPr>
        <w:pStyle w:val="ListParagraph"/>
        <w:numPr>
          <w:ilvl w:val="0"/>
          <w:numId w:val="20"/>
        </w:numPr>
        <w:rPr>
          <w:sz w:val="23"/>
          <w:szCs w:val="23"/>
        </w:rPr>
      </w:pPr>
      <w:r w:rsidRPr="07E4C503">
        <w:rPr>
          <w:sz w:val="23"/>
          <w:szCs w:val="23"/>
        </w:rPr>
        <w:t xml:space="preserve">The requirements of this Chapter shall not apply to the use of portable propane appliances for outdoor cooking or heating. </w:t>
      </w:r>
    </w:p>
    <w:p w14:paraId="0F6BB715" w14:textId="0A423185" w:rsidR="0059254C" w:rsidRDefault="07E4C503" w:rsidP="07E4C503">
      <w:pPr>
        <w:pStyle w:val="ListParagraph"/>
        <w:numPr>
          <w:ilvl w:val="0"/>
          <w:numId w:val="20"/>
        </w:numPr>
        <w:rPr>
          <w:sz w:val="23"/>
          <w:szCs w:val="23"/>
        </w:rPr>
      </w:pPr>
      <w:r w:rsidRPr="07E4C503">
        <w:rPr>
          <w:sz w:val="23"/>
          <w:szCs w:val="23"/>
        </w:rPr>
        <w:t>This chapter shall in no way be construed as amending California Energy Code requirements under California Code of Regulations, Title 24, Part 6, nor as requiring the use or installation of any specific appliance or system as a condition of approval.</w:t>
      </w:r>
    </w:p>
    <w:p w14:paraId="41870917" w14:textId="63DAFAC2" w:rsidR="000E7D01" w:rsidRPr="0059254C" w:rsidRDefault="07E4C503" w:rsidP="07E4C503">
      <w:pPr>
        <w:pStyle w:val="ListParagraph"/>
        <w:numPr>
          <w:ilvl w:val="0"/>
          <w:numId w:val="20"/>
        </w:numPr>
        <w:rPr>
          <w:sz w:val="23"/>
          <w:szCs w:val="23"/>
        </w:rPr>
      </w:pPr>
      <w:r w:rsidRPr="07E4C503">
        <w:rPr>
          <w:sz w:val="23"/>
          <w:szCs w:val="23"/>
        </w:rPr>
        <w:t xml:space="preserve">The requirements of this Chapter shall be incorporated into conditions of approval for building permits under Municipal Code Chapter </w:t>
      </w:r>
      <w:commentRangeStart w:id="1"/>
      <w:r w:rsidRPr="07E4C503">
        <w:rPr>
          <w:sz w:val="23"/>
          <w:szCs w:val="23"/>
          <w:highlight w:val="lightGray"/>
        </w:rPr>
        <w:t>XX</w:t>
      </w:r>
      <w:commentRangeEnd w:id="1"/>
      <w:r w:rsidR="454EB15B">
        <w:rPr>
          <w:rStyle w:val="CommentReference"/>
        </w:rPr>
        <w:commentReference w:id="1"/>
      </w:r>
      <w:r w:rsidRPr="07E4C503">
        <w:rPr>
          <w:sz w:val="23"/>
          <w:szCs w:val="23"/>
        </w:rPr>
        <w:t>.</w:t>
      </w:r>
    </w:p>
    <w:p w14:paraId="7544DA56" w14:textId="77777777" w:rsidR="00B45BD4" w:rsidRDefault="00B45BD4" w:rsidP="63B0D1CB">
      <w:pPr>
        <w:rPr>
          <w:rFonts w:asciiTheme="minorHAnsi" w:eastAsia="Times New Roman" w:hAnsiTheme="minorHAnsi" w:cstheme="minorHAnsi"/>
          <w:sz w:val="23"/>
          <w:szCs w:val="23"/>
        </w:rPr>
      </w:pPr>
    </w:p>
    <w:p w14:paraId="05702F43" w14:textId="10F9D927" w:rsidR="007E7743" w:rsidRDefault="07E4C503" w:rsidP="00DA3A01">
      <w:pPr>
        <w:rPr>
          <w:rFonts w:asciiTheme="minorHAnsi" w:eastAsia="Times New Roman" w:hAnsiTheme="minorHAnsi" w:cstheme="minorHAnsi"/>
          <w:sz w:val="23"/>
          <w:szCs w:val="23"/>
          <w:u w:val="single"/>
        </w:rPr>
      </w:pPr>
      <w:r w:rsidRPr="07E4C503">
        <w:rPr>
          <w:rFonts w:asciiTheme="minorHAnsi" w:eastAsia="Times New Roman" w:hAnsiTheme="minorHAnsi" w:cstheme="minorBidi"/>
          <w:sz w:val="23"/>
          <w:szCs w:val="23"/>
          <w:u w:val="single"/>
        </w:rPr>
        <w:t>10.100.020 Definitions</w:t>
      </w:r>
    </w:p>
    <w:p w14:paraId="6D56B354" w14:textId="1A39280B" w:rsidR="007C2FE1" w:rsidRDefault="07E4C503" w:rsidP="07E4C503">
      <w:pPr>
        <w:pStyle w:val="ListParagraph"/>
        <w:numPr>
          <w:ilvl w:val="0"/>
          <w:numId w:val="22"/>
        </w:numPr>
        <w:rPr>
          <w:rFonts w:asciiTheme="minorHAnsi" w:eastAsia="Times New Roman" w:hAnsiTheme="minorHAnsi" w:cstheme="minorBidi"/>
          <w:sz w:val="23"/>
          <w:szCs w:val="23"/>
        </w:rPr>
      </w:pPr>
      <w:r w:rsidRPr="07E4C503">
        <w:rPr>
          <w:rFonts w:asciiTheme="minorHAnsi" w:eastAsia="Times New Roman" w:hAnsiTheme="minorHAnsi" w:cstheme="minorBidi"/>
          <w:sz w:val="23"/>
          <w:szCs w:val="23"/>
        </w:rPr>
        <w:t>“Fuel gas” shall be defined as natural, manufactured, liquefied petroleum, or a mixture of these, as defined in the California Mechanical Code.</w:t>
      </w:r>
    </w:p>
    <w:p w14:paraId="655C4A9A" w14:textId="4BD952C7" w:rsidR="007C2FE1" w:rsidRDefault="07E4C503" w:rsidP="07E4C503">
      <w:pPr>
        <w:pStyle w:val="ListParagraph"/>
        <w:numPr>
          <w:ilvl w:val="0"/>
          <w:numId w:val="22"/>
        </w:numPr>
        <w:rPr>
          <w:rFonts w:asciiTheme="minorHAnsi" w:eastAsia="Times New Roman" w:hAnsiTheme="minorHAnsi" w:cstheme="minorBidi"/>
          <w:sz w:val="23"/>
          <w:szCs w:val="23"/>
        </w:rPr>
      </w:pPr>
      <w:r w:rsidRPr="07E4C503">
        <w:rPr>
          <w:rFonts w:asciiTheme="minorHAnsi" w:eastAsia="Times New Roman" w:hAnsiTheme="minorHAnsi" w:cstheme="minorBidi"/>
          <w:sz w:val="23"/>
          <w:szCs w:val="23"/>
        </w:rPr>
        <w:t>“Fuel gas infrastructure” shall be defined as fuel gas piping, other than service pipe, in or in connection with a building, structure or within the property lines of premises, extending from the point of delivery at the gas meter, service meter assembly, outlet of the service regulator, service shutoff valve, or final pressure regulator, whichever is applicable, as defined in the California Mechanical Code.</w:t>
      </w:r>
    </w:p>
    <w:p w14:paraId="6B5A517D" w14:textId="7CF7D951" w:rsidR="001C5279" w:rsidRPr="00B66679" w:rsidRDefault="1601937F" w:rsidP="07E4C503">
      <w:pPr>
        <w:pStyle w:val="ListParagraph"/>
        <w:numPr>
          <w:ilvl w:val="0"/>
          <w:numId w:val="22"/>
        </w:numPr>
        <w:rPr>
          <w:rFonts w:asciiTheme="minorHAnsi" w:eastAsia="Times New Roman" w:hAnsiTheme="minorHAnsi" w:cstheme="minorBidi"/>
          <w:sz w:val="23"/>
          <w:szCs w:val="23"/>
        </w:rPr>
      </w:pPr>
      <w:r w:rsidRPr="1601937F">
        <w:rPr>
          <w:rFonts w:asciiTheme="minorHAnsi" w:eastAsia="Times New Roman" w:hAnsiTheme="minorHAnsi" w:cstheme="minorBidi"/>
          <w:sz w:val="23"/>
          <w:szCs w:val="23"/>
        </w:rPr>
        <w:t xml:space="preserve">“Newly constructed building” shall be defined as a building that has never before been used or occupied for any purpose, and for the purposes of this Chapter shall include a construction project where an alteration includes replacement or addition of over 50 percent of the existing foundation for purposes other than a repair or reinforcement as defined in California Existing </w:t>
      </w:r>
      <w:r w:rsidRPr="1601937F">
        <w:rPr>
          <w:rFonts w:asciiTheme="minorHAnsi" w:eastAsia="Times New Roman" w:hAnsiTheme="minorHAnsi" w:cstheme="minorBidi"/>
          <w:sz w:val="23"/>
          <w:szCs w:val="23"/>
        </w:rPr>
        <w:lastRenderedPageBreak/>
        <w:t>Building Code Section 202; or when over 50 percent of the existing framing above the sill plate is removed or replaced for purposes other than repair. If either of these criteria are met within a three-year period, measured from the date of the most recent previously obtained permit final date, that structure is considered new construction and shall be subject to provisions of this Chapter. New construction in existing buildings, such as alterations, additions, and tenant improvements, shall not be considered new construction.</w:t>
      </w:r>
    </w:p>
    <w:p w14:paraId="49B40383" w14:textId="77777777" w:rsidR="00DA3A01" w:rsidRDefault="00DA3A01" w:rsidP="00DA3A01">
      <w:pPr>
        <w:rPr>
          <w:rFonts w:asciiTheme="minorHAnsi" w:eastAsia="Times New Roman" w:hAnsiTheme="minorHAnsi" w:cstheme="minorHAnsi"/>
          <w:sz w:val="23"/>
          <w:szCs w:val="23"/>
        </w:rPr>
      </w:pPr>
    </w:p>
    <w:p w14:paraId="2C1A4FDD" w14:textId="06684C3D" w:rsidR="0008746D" w:rsidRPr="007E7743" w:rsidRDefault="0008746D" w:rsidP="0008746D">
      <w:pPr>
        <w:rPr>
          <w:rFonts w:asciiTheme="minorHAnsi" w:eastAsia="Times New Roman" w:hAnsiTheme="minorHAnsi" w:cstheme="minorHAnsi"/>
          <w:sz w:val="23"/>
          <w:szCs w:val="23"/>
          <w:u w:val="single"/>
        </w:rPr>
      </w:pPr>
      <w:r w:rsidRPr="007E7743">
        <w:rPr>
          <w:rFonts w:asciiTheme="minorHAnsi" w:eastAsia="Times New Roman" w:hAnsiTheme="minorHAnsi" w:cstheme="minorHAnsi"/>
          <w:sz w:val="23"/>
          <w:szCs w:val="23"/>
          <w:u w:val="single"/>
        </w:rPr>
        <w:t>10.100.030 Prohibited Fuel Gas Infrastructure in Newly Constructed Buildings</w:t>
      </w:r>
    </w:p>
    <w:p w14:paraId="283ABA59" w14:textId="55990C46" w:rsidR="009C313D" w:rsidRDefault="005500F8" w:rsidP="001832F1">
      <w:pPr>
        <w:pStyle w:val="ListParagraph"/>
        <w:numPr>
          <w:ilvl w:val="0"/>
          <w:numId w:val="24"/>
        </w:numPr>
        <w:rPr>
          <w:rFonts w:asciiTheme="minorHAnsi" w:eastAsia="Times New Roman" w:hAnsiTheme="minorHAnsi" w:cstheme="minorHAnsi"/>
          <w:sz w:val="23"/>
          <w:szCs w:val="23"/>
        </w:rPr>
      </w:pPr>
      <w:r w:rsidRPr="00053ED3">
        <w:rPr>
          <w:rFonts w:asciiTheme="minorHAnsi" w:eastAsia="Times New Roman" w:hAnsiTheme="minorHAnsi" w:cstheme="minorHAnsi"/>
          <w:i/>
          <w:iCs/>
          <w:sz w:val="23"/>
          <w:szCs w:val="23"/>
        </w:rPr>
        <w:t xml:space="preserve">Fuel </w:t>
      </w:r>
      <w:r w:rsidR="00053ED3" w:rsidRPr="00053ED3">
        <w:rPr>
          <w:rFonts w:asciiTheme="minorHAnsi" w:eastAsia="Times New Roman" w:hAnsiTheme="minorHAnsi" w:cstheme="minorHAnsi"/>
          <w:i/>
          <w:iCs/>
          <w:sz w:val="23"/>
          <w:szCs w:val="23"/>
        </w:rPr>
        <w:t>g</w:t>
      </w:r>
      <w:r w:rsidR="009C313D" w:rsidRPr="00053ED3">
        <w:rPr>
          <w:rFonts w:asciiTheme="minorHAnsi" w:eastAsia="Times New Roman" w:hAnsiTheme="minorHAnsi" w:cstheme="minorHAnsi"/>
          <w:i/>
          <w:iCs/>
          <w:sz w:val="23"/>
          <w:szCs w:val="23"/>
        </w:rPr>
        <w:t xml:space="preserve">as </w:t>
      </w:r>
      <w:r w:rsidR="00053ED3" w:rsidRPr="00053ED3">
        <w:rPr>
          <w:rFonts w:asciiTheme="minorHAnsi" w:eastAsia="Times New Roman" w:hAnsiTheme="minorHAnsi" w:cstheme="minorHAnsi"/>
          <w:i/>
          <w:iCs/>
          <w:sz w:val="23"/>
          <w:szCs w:val="23"/>
        </w:rPr>
        <w:t>i</w:t>
      </w:r>
      <w:r w:rsidR="009C313D" w:rsidRPr="00053ED3">
        <w:rPr>
          <w:rFonts w:asciiTheme="minorHAnsi" w:eastAsia="Times New Roman" w:hAnsiTheme="minorHAnsi" w:cstheme="minorHAnsi"/>
          <w:i/>
          <w:iCs/>
          <w:sz w:val="23"/>
          <w:szCs w:val="23"/>
        </w:rPr>
        <w:t>nfrastructure</w:t>
      </w:r>
      <w:r w:rsidR="009C313D" w:rsidRPr="009C313D">
        <w:rPr>
          <w:rFonts w:asciiTheme="minorHAnsi" w:eastAsia="Times New Roman" w:hAnsiTheme="minorHAnsi" w:cstheme="minorHAnsi"/>
          <w:sz w:val="23"/>
          <w:szCs w:val="23"/>
        </w:rPr>
        <w:t xml:space="preserve"> shall be prohibited in </w:t>
      </w:r>
      <w:r w:rsidR="00AD7DAB" w:rsidRPr="00AD7DAB">
        <w:rPr>
          <w:rFonts w:asciiTheme="minorHAnsi" w:eastAsia="Times New Roman" w:hAnsiTheme="minorHAnsi" w:cstheme="minorHAnsi"/>
          <w:i/>
          <w:iCs/>
          <w:sz w:val="23"/>
          <w:szCs w:val="23"/>
        </w:rPr>
        <w:t>n</w:t>
      </w:r>
      <w:r w:rsidR="009C313D" w:rsidRPr="00AD7DAB">
        <w:rPr>
          <w:rFonts w:asciiTheme="minorHAnsi" w:eastAsia="Times New Roman" w:hAnsiTheme="minorHAnsi" w:cstheme="minorHAnsi"/>
          <w:i/>
          <w:iCs/>
          <w:sz w:val="23"/>
          <w:szCs w:val="23"/>
        </w:rPr>
        <w:t xml:space="preserve">ewly </w:t>
      </w:r>
      <w:r w:rsidR="00AD7DAB" w:rsidRPr="00AD7DAB">
        <w:rPr>
          <w:rFonts w:asciiTheme="minorHAnsi" w:eastAsia="Times New Roman" w:hAnsiTheme="minorHAnsi" w:cstheme="minorHAnsi"/>
          <w:i/>
          <w:iCs/>
          <w:sz w:val="23"/>
          <w:szCs w:val="23"/>
        </w:rPr>
        <w:t>c</w:t>
      </w:r>
      <w:r w:rsidR="009C313D" w:rsidRPr="00AD7DAB">
        <w:rPr>
          <w:rFonts w:asciiTheme="minorHAnsi" w:eastAsia="Times New Roman" w:hAnsiTheme="minorHAnsi" w:cstheme="minorHAnsi"/>
          <w:i/>
          <w:iCs/>
          <w:sz w:val="23"/>
          <w:szCs w:val="23"/>
        </w:rPr>
        <w:t xml:space="preserve">onstructed </w:t>
      </w:r>
      <w:r w:rsidR="00AD7DAB" w:rsidRPr="00AD7DAB">
        <w:rPr>
          <w:rFonts w:asciiTheme="minorHAnsi" w:eastAsia="Times New Roman" w:hAnsiTheme="minorHAnsi" w:cstheme="minorHAnsi"/>
          <w:i/>
          <w:iCs/>
          <w:sz w:val="23"/>
          <w:szCs w:val="23"/>
        </w:rPr>
        <w:t>b</w:t>
      </w:r>
      <w:r w:rsidR="009C313D" w:rsidRPr="00AD7DAB">
        <w:rPr>
          <w:rFonts w:asciiTheme="minorHAnsi" w:eastAsia="Times New Roman" w:hAnsiTheme="minorHAnsi" w:cstheme="minorHAnsi"/>
          <w:i/>
          <w:iCs/>
          <w:sz w:val="23"/>
          <w:szCs w:val="23"/>
        </w:rPr>
        <w:t>uildings</w:t>
      </w:r>
      <w:r w:rsidR="009C313D" w:rsidRPr="009C313D">
        <w:rPr>
          <w:rFonts w:asciiTheme="minorHAnsi" w:eastAsia="Times New Roman" w:hAnsiTheme="minorHAnsi" w:cstheme="minorHAnsi"/>
          <w:sz w:val="23"/>
          <w:szCs w:val="23"/>
        </w:rPr>
        <w:t>.</w:t>
      </w:r>
    </w:p>
    <w:p w14:paraId="6D6A2956" w14:textId="50A54666" w:rsidR="005301C6" w:rsidRPr="00BF1DC1" w:rsidRDefault="07E4C503" w:rsidP="07E4C503">
      <w:pPr>
        <w:pStyle w:val="ListParagraph"/>
        <w:numPr>
          <w:ilvl w:val="0"/>
          <w:numId w:val="24"/>
        </w:numPr>
        <w:rPr>
          <w:rFonts w:asciiTheme="minorHAnsi" w:eastAsia="Times New Roman" w:hAnsiTheme="minorHAnsi" w:cstheme="minorBidi"/>
          <w:sz w:val="23"/>
          <w:szCs w:val="23"/>
        </w:rPr>
      </w:pPr>
      <w:r w:rsidRPr="07E4C503">
        <w:rPr>
          <w:rFonts w:asciiTheme="minorHAnsi" w:eastAsia="Times New Roman" w:hAnsiTheme="minorHAnsi" w:cstheme="minorBidi"/>
          <w:sz w:val="23"/>
          <w:szCs w:val="23"/>
        </w:rPr>
        <w:t xml:space="preserve">Existing </w:t>
      </w:r>
      <w:r w:rsidRPr="07E4C503">
        <w:rPr>
          <w:rFonts w:asciiTheme="minorHAnsi" w:eastAsia="Times New Roman" w:hAnsiTheme="minorHAnsi" w:cstheme="minorBidi"/>
          <w:i/>
          <w:iCs/>
          <w:sz w:val="23"/>
          <w:szCs w:val="23"/>
        </w:rPr>
        <w:t>fuel gas infrastructure</w:t>
      </w:r>
      <w:r w:rsidRPr="07E4C503">
        <w:rPr>
          <w:rFonts w:asciiTheme="minorHAnsi" w:eastAsia="Times New Roman" w:hAnsiTheme="minorHAnsi" w:cstheme="minorBidi"/>
          <w:sz w:val="23"/>
          <w:szCs w:val="23"/>
        </w:rPr>
        <w:t xml:space="preserve"> shall not be extended to any system or device within a building. Inactive </w:t>
      </w:r>
      <w:r w:rsidRPr="07E4C503">
        <w:rPr>
          <w:rFonts w:asciiTheme="minorHAnsi" w:eastAsia="Times New Roman" w:hAnsiTheme="minorHAnsi" w:cstheme="minorBidi"/>
          <w:i/>
          <w:iCs/>
          <w:sz w:val="23"/>
          <w:szCs w:val="23"/>
        </w:rPr>
        <w:t>fuel gas infrastructure</w:t>
      </w:r>
      <w:r w:rsidRPr="07E4C503">
        <w:rPr>
          <w:rFonts w:asciiTheme="minorHAnsi" w:eastAsia="Times New Roman" w:hAnsiTheme="minorHAnsi" w:cstheme="minorBidi"/>
          <w:sz w:val="23"/>
          <w:szCs w:val="23"/>
        </w:rPr>
        <w:t xml:space="preserve"> shall not be activated or otherwise operated.</w:t>
      </w:r>
    </w:p>
    <w:p w14:paraId="7DA38BDF" w14:textId="79A5FFE3" w:rsidR="004D23AE" w:rsidRPr="005301C6" w:rsidRDefault="5A9B2678" w:rsidP="5A9B2678">
      <w:pPr>
        <w:pStyle w:val="ListParagraph"/>
        <w:numPr>
          <w:ilvl w:val="0"/>
          <w:numId w:val="24"/>
        </w:numPr>
        <w:rPr>
          <w:rFonts w:asciiTheme="minorHAnsi" w:eastAsia="Times New Roman" w:hAnsiTheme="minorHAnsi" w:cstheme="minorBidi"/>
          <w:sz w:val="23"/>
          <w:szCs w:val="23"/>
        </w:rPr>
      </w:pPr>
      <w:r w:rsidRPr="5A9B2678">
        <w:rPr>
          <w:rFonts w:asciiTheme="minorHAnsi" w:eastAsia="Times New Roman" w:hAnsiTheme="minorHAnsi" w:cstheme="minorBidi"/>
          <w:sz w:val="23"/>
          <w:szCs w:val="23"/>
        </w:rPr>
        <w:t>The requirements of this Chapter shall be deemed objective planning standards under Government Code Section 65913.4 and objective development standards under Government Code Section 65589.5.</w:t>
      </w:r>
    </w:p>
    <w:p w14:paraId="170E10C6" w14:textId="77777777" w:rsidR="00494AEA" w:rsidRDefault="00494AEA" w:rsidP="00DD480C">
      <w:pPr>
        <w:rPr>
          <w:rFonts w:asciiTheme="minorHAnsi" w:eastAsia="Times New Roman" w:hAnsiTheme="minorHAnsi" w:cstheme="minorHAnsi"/>
          <w:sz w:val="23"/>
          <w:szCs w:val="23"/>
        </w:rPr>
      </w:pPr>
      <w:bookmarkStart w:id="2" w:name="_Hlk89352755"/>
      <w:bookmarkEnd w:id="2"/>
    </w:p>
    <w:p w14:paraId="62158179" w14:textId="4F012E07" w:rsidR="00DD480C" w:rsidRPr="00614798" w:rsidRDefault="5A9B2678" w:rsidP="5A9B2678">
      <w:pPr>
        <w:rPr>
          <w:rFonts w:asciiTheme="minorHAnsi" w:eastAsia="Times New Roman" w:hAnsiTheme="minorHAnsi" w:cstheme="minorBidi"/>
          <w:sz w:val="23"/>
          <w:szCs w:val="23"/>
          <w:u w:val="single"/>
        </w:rPr>
      </w:pPr>
      <w:r w:rsidRPr="5A9B2678">
        <w:rPr>
          <w:rFonts w:asciiTheme="minorHAnsi" w:eastAsia="Times New Roman" w:hAnsiTheme="minorHAnsi" w:cstheme="minorBidi"/>
          <w:sz w:val="23"/>
          <w:szCs w:val="23"/>
          <w:u w:val="single"/>
        </w:rPr>
        <w:t>10.100.040 Periodic Review of Ordinance</w:t>
      </w:r>
    </w:p>
    <w:p w14:paraId="6E14D75F" w14:textId="77777777"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The City shall review the requirements of this ordinance every 18 months for consistency</w:t>
      </w:r>
    </w:p>
    <w:p w14:paraId="30973E3D" w14:textId="77777777"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with the California Energy Code and the Energy Commission’s mid-cycle amendments</w:t>
      </w:r>
    </w:p>
    <w:p w14:paraId="353B8533" w14:textId="77777777" w:rsid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and triennial code adoption cycle as applicable.</w:t>
      </w:r>
    </w:p>
    <w:p w14:paraId="0E409AAC" w14:textId="77777777" w:rsidR="0027593B" w:rsidRPr="00DD480C" w:rsidRDefault="0027593B" w:rsidP="00DD480C">
      <w:pPr>
        <w:rPr>
          <w:rFonts w:asciiTheme="minorHAnsi" w:eastAsia="Times New Roman" w:hAnsiTheme="minorHAnsi" w:cstheme="minorHAnsi"/>
          <w:sz w:val="23"/>
          <w:szCs w:val="23"/>
        </w:rPr>
      </w:pPr>
    </w:p>
    <w:p w14:paraId="4771C39A" w14:textId="2D931C6B" w:rsidR="00DD480C" w:rsidRPr="0027593B" w:rsidRDefault="5A9B2678" w:rsidP="5A9B2678">
      <w:pPr>
        <w:rPr>
          <w:rFonts w:asciiTheme="minorHAnsi" w:eastAsia="Times New Roman" w:hAnsiTheme="minorHAnsi" w:cstheme="minorBidi"/>
          <w:sz w:val="23"/>
          <w:szCs w:val="23"/>
          <w:u w:val="single"/>
        </w:rPr>
      </w:pPr>
      <w:r w:rsidRPr="5A9B2678">
        <w:rPr>
          <w:rFonts w:asciiTheme="minorHAnsi" w:eastAsia="Times New Roman" w:hAnsiTheme="minorHAnsi" w:cstheme="minorBidi"/>
          <w:sz w:val="23"/>
          <w:szCs w:val="23"/>
          <w:u w:val="single"/>
        </w:rPr>
        <w:t>10.100.050 Severability</w:t>
      </w:r>
    </w:p>
    <w:p w14:paraId="7269CF1F" w14:textId="77777777"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If any word, phrase, sentence, part, section, subsection, or other portion of this Chapter,</w:t>
      </w:r>
    </w:p>
    <w:p w14:paraId="468E8FEB" w14:textId="26E40453" w:rsid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or any application thereof to any person or circumstance is declared void,</w:t>
      </w:r>
      <w:r w:rsidR="0027593B">
        <w:rPr>
          <w:rFonts w:asciiTheme="minorHAnsi" w:eastAsia="Times New Roman" w:hAnsiTheme="minorHAnsi" w:cstheme="minorHAnsi"/>
          <w:sz w:val="23"/>
          <w:szCs w:val="23"/>
        </w:rPr>
        <w:t xml:space="preserve"> </w:t>
      </w:r>
      <w:r w:rsidRPr="00DD480C">
        <w:rPr>
          <w:rFonts w:asciiTheme="minorHAnsi" w:eastAsia="Times New Roman" w:hAnsiTheme="minorHAnsi" w:cstheme="minorHAnsi"/>
          <w:sz w:val="23"/>
          <w:szCs w:val="23"/>
        </w:rPr>
        <w:t xml:space="preserve">unconstitutional, or invalid for any reason, then </w:t>
      </w:r>
      <w:r w:rsidRPr="0027593B">
        <w:rPr>
          <w:rFonts w:asciiTheme="minorHAnsi" w:eastAsia="Times New Roman" w:hAnsiTheme="minorHAnsi" w:cstheme="minorHAnsi"/>
          <w:sz w:val="23"/>
          <w:szCs w:val="23"/>
        </w:rPr>
        <w:t>such</w:t>
      </w:r>
      <w:r w:rsidRPr="00DD480C">
        <w:rPr>
          <w:rFonts w:asciiTheme="minorHAnsi" w:eastAsia="Times New Roman" w:hAnsiTheme="minorHAnsi" w:cstheme="minorHAnsi"/>
          <w:sz w:val="23"/>
          <w:szCs w:val="23"/>
        </w:rPr>
        <w:t xml:space="preserve"> word, phrase, sentence, part,</w:t>
      </w:r>
      <w:r w:rsidR="0027593B">
        <w:rPr>
          <w:rFonts w:asciiTheme="minorHAnsi" w:eastAsia="Times New Roman" w:hAnsiTheme="minorHAnsi" w:cstheme="minorHAnsi"/>
          <w:sz w:val="23"/>
          <w:szCs w:val="23"/>
        </w:rPr>
        <w:t xml:space="preserve"> </w:t>
      </w:r>
      <w:r w:rsidRPr="00DD480C">
        <w:rPr>
          <w:rFonts w:asciiTheme="minorHAnsi" w:eastAsia="Times New Roman" w:hAnsiTheme="minorHAnsi" w:cstheme="minorHAnsi"/>
          <w:sz w:val="23"/>
          <w:szCs w:val="23"/>
        </w:rPr>
        <w:t>section, subsection, or other portion, or the prescribed application thereof, shall be</w:t>
      </w:r>
      <w:r w:rsidR="0027593B">
        <w:rPr>
          <w:rFonts w:asciiTheme="minorHAnsi" w:eastAsia="Times New Roman" w:hAnsiTheme="minorHAnsi" w:cstheme="minorHAnsi"/>
          <w:sz w:val="23"/>
          <w:szCs w:val="23"/>
        </w:rPr>
        <w:t xml:space="preserve"> </w:t>
      </w:r>
      <w:r w:rsidRPr="00DD480C">
        <w:rPr>
          <w:rFonts w:asciiTheme="minorHAnsi" w:eastAsia="Times New Roman" w:hAnsiTheme="minorHAnsi" w:cstheme="minorHAnsi"/>
          <w:sz w:val="23"/>
          <w:szCs w:val="23"/>
        </w:rPr>
        <w:t>severable, and the remaining provisions of this Chapter, and all applications thereof, not</w:t>
      </w:r>
      <w:r w:rsidR="0027593B">
        <w:rPr>
          <w:rFonts w:asciiTheme="minorHAnsi" w:eastAsia="Times New Roman" w:hAnsiTheme="minorHAnsi" w:cstheme="minorHAnsi"/>
          <w:sz w:val="23"/>
          <w:szCs w:val="23"/>
        </w:rPr>
        <w:t xml:space="preserve"> </w:t>
      </w:r>
      <w:r w:rsidRPr="00DD480C">
        <w:rPr>
          <w:rFonts w:asciiTheme="minorHAnsi" w:eastAsia="Times New Roman" w:hAnsiTheme="minorHAnsi" w:cstheme="minorHAnsi"/>
          <w:sz w:val="23"/>
          <w:szCs w:val="23"/>
        </w:rPr>
        <w:t>having been declared void, unconstitutional or invalid, shall remain in full force and effect.</w:t>
      </w:r>
    </w:p>
    <w:p w14:paraId="10224BB9" w14:textId="77777777" w:rsidR="0027593B" w:rsidRPr="00DD480C" w:rsidRDefault="0027593B" w:rsidP="00DD480C">
      <w:pPr>
        <w:rPr>
          <w:rFonts w:asciiTheme="minorHAnsi" w:eastAsia="Times New Roman" w:hAnsiTheme="minorHAnsi" w:cstheme="minorHAnsi"/>
          <w:sz w:val="23"/>
          <w:szCs w:val="23"/>
        </w:rPr>
      </w:pPr>
    </w:p>
    <w:p w14:paraId="6633F91E" w14:textId="77777777"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The City Council hereby declares that it would have passed this title, and each section,</w:t>
      </w:r>
    </w:p>
    <w:p w14:paraId="72E8F06D" w14:textId="0F1986EB"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 xml:space="preserve">subsection, sentence, </w:t>
      </w:r>
      <w:r w:rsidR="00671AF9" w:rsidRPr="00DD480C">
        <w:rPr>
          <w:rFonts w:asciiTheme="minorHAnsi" w:eastAsia="Times New Roman" w:hAnsiTheme="minorHAnsi" w:cstheme="minorHAnsi"/>
          <w:sz w:val="23"/>
          <w:szCs w:val="23"/>
        </w:rPr>
        <w:t>clause,</w:t>
      </w:r>
      <w:r w:rsidRPr="00DD480C">
        <w:rPr>
          <w:rFonts w:asciiTheme="minorHAnsi" w:eastAsia="Times New Roman" w:hAnsiTheme="minorHAnsi" w:cstheme="minorHAnsi"/>
          <w:sz w:val="23"/>
          <w:szCs w:val="23"/>
        </w:rPr>
        <w:t xml:space="preserve"> and phrase of this Chapter, irrespective of the fact that any</w:t>
      </w:r>
    </w:p>
    <w:p w14:paraId="6D5C8174" w14:textId="5B911117" w:rsidR="00DD480C" w:rsidRP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 xml:space="preserve">one or more sections, subsections, sentences, </w:t>
      </w:r>
      <w:r w:rsidR="00671AF9" w:rsidRPr="00DD480C">
        <w:rPr>
          <w:rFonts w:asciiTheme="minorHAnsi" w:eastAsia="Times New Roman" w:hAnsiTheme="minorHAnsi" w:cstheme="minorHAnsi"/>
          <w:sz w:val="23"/>
          <w:szCs w:val="23"/>
        </w:rPr>
        <w:t>clauses,</w:t>
      </w:r>
      <w:r w:rsidRPr="00DD480C">
        <w:rPr>
          <w:rFonts w:asciiTheme="minorHAnsi" w:eastAsia="Times New Roman" w:hAnsiTheme="minorHAnsi" w:cstheme="minorHAnsi"/>
          <w:sz w:val="23"/>
          <w:szCs w:val="23"/>
        </w:rPr>
        <w:t xml:space="preserve"> or phrases is declared invalid or</w:t>
      </w:r>
    </w:p>
    <w:p w14:paraId="10DF22B9" w14:textId="77777777" w:rsidR="00DD480C" w:rsidRDefault="00DD480C" w:rsidP="00DD480C">
      <w:pPr>
        <w:rPr>
          <w:rFonts w:asciiTheme="minorHAnsi" w:eastAsia="Times New Roman" w:hAnsiTheme="minorHAnsi" w:cstheme="minorHAnsi"/>
          <w:sz w:val="23"/>
          <w:szCs w:val="23"/>
        </w:rPr>
      </w:pPr>
      <w:r w:rsidRPr="00DD480C">
        <w:rPr>
          <w:rFonts w:asciiTheme="minorHAnsi" w:eastAsia="Times New Roman" w:hAnsiTheme="minorHAnsi" w:cstheme="minorHAnsi"/>
          <w:sz w:val="23"/>
          <w:szCs w:val="23"/>
        </w:rPr>
        <w:t>unconstitutional.</w:t>
      </w:r>
    </w:p>
    <w:p w14:paraId="6DCD8058" w14:textId="77777777" w:rsidR="0027593B" w:rsidRPr="00DD480C" w:rsidRDefault="0027593B" w:rsidP="1CB30B86">
      <w:pPr>
        <w:rPr>
          <w:rFonts w:asciiTheme="minorHAnsi" w:eastAsia="Times New Roman" w:hAnsiTheme="minorHAnsi" w:cstheme="minorBidi"/>
          <w:sz w:val="23"/>
          <w:szCs w:val="23"/>
        </w:rPr>
      </w:pPr>
    </w:p>
    <w:p w14:paraId="2B162DA2" w14:textId="6727B317" w:rsidR="1CB30B86" w:rsidRDefault="0D720B8E">
      <w:r w:rsidRPr="0D720B8E">
        <w:rPr>
          <w:rFonts w:ascii="Calibri" w:eastAsia="Calibri" w:hAnsi="Calibri" w:cs="Calibri"/>
          <w:sz w:val="23"/>
          <w:szCs w:val="23"/>
          <w:u w:val="single"/>
        </w:rPr>
        <w:t>10.100.060 Termination of Fuel Gas Usage</w:t>
      </w:r>
    </w:p>
    <w:p w14:paraId="4C5E390F" w14:textId="69ADCFF4" w:rsidR="1CB30B86" w:rsidRDefault="0D720B8E">
      <w:r w:rsidRPr="0D720B8E">
        <w:rPr>
          <w:rFonts w:ascii="Calibri" w:eastAsia="Calibri" w:hAnsi="Calibri" w:cs="Calibri"/>
        </w:rPr>
        <w:t xml:space="preserve">No later than January 1, 2045, all buildings within </w:t>
      </w:r>
      <w:r w:rsidRPr="0D720B8E">
        <w:rPr>
          <w:rFonts w:ascii="Calibri" w:hAnsi="Calibri"/>
          <w:sz w:val="23"/>
          <w:szCs w:val="23"/>
          <w:highlight w:val="lightGray"/>
        </w:rPr>
        <w:t>[municipality]</w:t>
      </w:r>
      <w:r w:rsidRPr="0D720B8E">
        <w:rPr>
          <w:rFonts w:ascii="Calibri" w:eastAsia="Calibri" w:hAnsi="Calibri" w:cs="Calibri"/>
        </w:rPr>
        <w:t xml:space="preserve"> shall not be served by </w:t>
      </w:r>
      <w:r w:rsidRPr="0D720B8E">
        <w:rPr>
          <w:rFonts w:ascii="Calibri" w:eastAsia="Calibri" w:hAnsi="Calibri" w:cs="Calibri"/>
          <w:i/>
          <w:iCs/>
        </w:rPr>
        <w:t>fuel gas infrastructure</w:t>
      </w:r>
      <w:r w:rsidRPr="0D720B8E">
        <w:rPr>
          <w:rFonts w:ascii="Calibri" w:eastAsia="Calibri" w:hAnsi="Calibri" w:cs="Calibri"/>
        </w:rPr>
        <w:t>.</w:t>
      </w:r>
    </w:p>
    <w:p w14:paraId="07AA9ABF" w14:textId="71FAE942" w:rsidR="1CB30B86" w:rsidRDefault="1CB30B86" w:rsidP="1CB30B86"/>
    <w:p w14:paraId="5B43D61E" w14:textId="658FC27F" w:rsidR="00DD480C" w:rsidRPr="00671AF9" w:rsidRDefault="1CB30B86" w:rsidP="5A9B2678">
      <w:pPr>
        <w:rPr>
          <w:rFonts w:asciiTheme="minorHAnsi" w:eastAsia="Times New Roman" w:hAnsiTheme="minorHAnsi" w:cstheme="minorBidi"/>
          <w:sz w:val="23"/>
          <w:szCs w:val="23"/>
          <w:u w:val="single"/>
        </w:rPr>
      </w:pPr>
      <w:r w:rsidRPr="1CB30B86">
        <w:rPr>
          <w:rFonts w:asciiTheme="minorHAnsi" w:eastAsia="Times New Roman" w:hAnsiTheme="minorHAnsi" w:cstheme="minorBidi"/>
          <w:sz w:val="23"/>
          <w:szCs w:val="23"/>
          <w:u w:val="single"/>
        </w:rPr>
        <w:t>10.100.070 Effective Date</w:t>
      </w:r>
    </w:p>
    <w:p w14:paraId="152C59F0" w14:textId="16D710DB" w:rsidR="00526F7B" w:rsidRPr="00572AE4" w:rsidRDefault="0D720B8E" w:rsidP="0D720B8E">
      <w:pPr>
        <w:rPr>
          <w:rFonts w:asciiTheme="minorHAnsi" w:eastAsia="Times New Roman" w:hAnsiTheme="minorHAnsi" w:cstheme="minorBidi"/>
          <w:sz w:val="23"/>
          <w:szCs w:val="23"/>
        </w:rPr>
      </w:pPr>
      <w:r w:rsidRPr="0D720B8E">
        <w:rPr>
          <w:rFonts w:asciiTheme="minorHAnsi" w:eastAsia="Times New Roman" w:hAnsiTheme="minorHAnsi" w:cstheme="minorBidi"/>
          <w:sz w:val="23"/>
          <w:szCs w:val="23"/>
        </w:rPr>
        <w:t>The provisions of this chapter shall become effective on January 1, 2023.</w:t>
      </w:r>
    </w:p>
    <w:sectPr w:rsidR="00526F7B" w:rsidRPr="00572AE4" w:rsidSect="00F2690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ahmand, Farhad" w:date="2021-12-02T14:13:00Z" w:initials="FF">
    <w:p w14:paraId="452DDD1B" w14:textId="14DA1EFC" w:rsidR="00FE1279" w:rsidRDefault="009F010E" w:rsidP="46F661C3">
      <w:pPr>
        <w:pStyle w:val="CommentText"/>
      </w:pPr>
      <w:r>
        <w:rPr>
          <w:rStyle w:val="CommentReference"/>
        </w:rPr>
        <w:annotationRef/>
      </w:r>
      <w:r w:rsidR="46F661C3">
        <w:t>Option to change all instances of ‘building permits’ to ‘land use permits’ (also referred to as entitlement permits), though this means fewer projects are captured by the ordinance.</w:t>
      </w:r>
      <w:r>
        <w:rPr>
          <w:rStyle w:val="CommentReference"/>
        </w:rPr>
        <w:annotationRef/>
      </w:r>
      <w:r>
        <w:rPr>
          <w:rStyle w:val="CommentReference"/>
        </w:rPr>
        <w:annotationRef/>
      </w:r>
      <w:r>
        <w:rPr>
          <w:rStyle w:val="CommentReference"/>
        </w:rPr>
        <w:annotationRef/>
      </w:r>
    </w:p>
  </w:comment>
  <w:comment w:id="1" w:author="Farahmand, Farhad" w:date="2021-12-02T14:14:00Z" w:initials="FF">
    <w:p w14:paraId="3CA37D88" w14:textId="05F4A41A" w:rsidR="009F010E" w:rsidRDefault="009F010E" w:rsidP="454EB15B">
      <w:pPr>
        <w:pStyle w:val="CommentText"/>
      </w:pPr>
      <w:r>
        <w:rPr>
          <w:rStyle w:val="CommentReference"/>
        </w:rPr>
        <w:annotationRef/>
      </w:r>
      <w:r w:rsidR="454EB15B">
        <w:t>Reference your municipal building permit chapter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DDD1B" w15:done="0"/>
  <w15:commentEx w15:paraId="3CA3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31B" w16cex:dateUtc="2021-12-02T22:13:00Z"/>
  <w16cex:commentExtensible w16cex:durableId="25535344" w16cex:dateUtc="2021-12-02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DDD1B" w16cid:durableId="2553531B"/>
  <w16cid:commentId w16cid:paraId="3CA37D88" w16cid:durableId="25535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86F2" w14:textId="77777777" w:rsidR="000558D9" w:rsidRDefault="000558D9" w:rsidP="00231F8C">
      <w:r>
        <w:separator/>
      </w:r>
    </w:p>
  </w:endnote>
  <w:endnote w:type="continuationSeparator" w:id="0">
    <w:p w14:paraId="198B65F8" w14:textId="77777777" w:rsidR="000558D9" w:rsidRDefault="000558D9" w:rsidP="0023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34" w14:textId="77777777" w:rsidR="00BA5876" w:rsidRDefault="00BA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618" w14:textId="77777777" w:rsidR="00BA5876" w:rsidRDefault="00B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050" w14:textId="77777777" w:rsidR="00BA5876" w:rsidRDefault="00BA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4F40" w14:textId="77777777" w:rsidR="000558D9" w:rsidRDefault="000558D9" w:rsidP="00231F8C">
      <w:r>
        <w:separator/>
      </w:r>
    </w:p>
  </w:footnote>
  <w:footnote w:type="continuationSeparator" w:id="0">
    <w:p w14:paraId="7387445E" w14:textId="77777777" w:rsidR="000558D9" w:rsidRDefault="000558D9" w:rsidP="0023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A94952">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2054" type="#_x0000_t136" style="position:absolute;margin-left:0;margin-top:0;width:412.4pt;height:247.45pt;rotation:315;z-index:-25165516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A94952">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2055" type="#_x0000_t136" style="position:absolute;margin-left:0;margin-top:0;width:412.4pt;height:247.45pt;rotation:315;z-index:-25165312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9032DA">
      <w:rPr>
        <w:rFonts w:ascii="Arial" w:hAnsi="Arial" w:cs="Arial"/>
        <w:noProof/>
        <w:sz w:val="18"/>
        <w:szCs w:val="18"/>
      </w:rPr>
      <w:t>10</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A94952">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2053" type="#_x0000_t136" style="position:absolute;margin-left:0;margin-top:0;width:412.4pt;height:277.6pt;rotation:315;z-index:-251657216;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64F"/>
    <w:multiLevelType w:val="hybridMultilevel"/>
    <w:tmpl w:val="977A9454"/>
    <w:lvl w:ilvl="0" w:tplc="04090015">
      <w:start w:val="1"/>
      <w:numFmt w:val="upperLetter"/>
      <w:lvlText w:val="%1."/>
      <w:lvlJc w:val="left"/>
      <w:pPr>
        <w:ind w:left="1440" w:hanging="720"/>
      </w:pPr>
      <w:rPr>
        <w:rFonts w:cs="Times New Roman" w:hint="default"/>
      </w:rPr>
    </w:lvl>
    <w:lvl w:ilvl="1" w:tplc="0409001B">
      <w:start w:val="1"/>
      <w:numFmt w:val="lowerRoman"/>
      <w:lvlText w:val="%2."/>
      <w:lvlJc w:val="right"/>
      <w:pPr>
        <w:ind w:left="1800" w:hanging="360"/>
      </w:pPr>
      <w:rPr>
        <w:rFonts w:cs="Times New Roman"/>
      </w:rPr>
    </w:lvl>
    <w:lvl w:ilvl="2" w:tplc="BCCA3AB8">
      <w:start w:val="1"/>
      <w:numFmt w:val="upperLetter"/>
      <w:lvlText w:val="%3."/>
      <w:lvlJc w:val="right"/>
      <w:pPr>
        <w:ind w:left="2520" w:hanging="180"/>
      </w:pPr>
      <w:rPr>
        <w:rFonts w:ascii="Calibri" w:eastAsia="Times New Roman" w:hAnsi="Calibri" w:cs="Times New Roman"/>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E27D9C"/>
    <w:multiLevelType w:val="hybridMultilevel"/>
    <w:tmpl w:val="05CA621C"/>
    <w:lvl w:ilvl="0" w:tplc="A31E4820">
      <w:start w:val="1"/>
      <w:numFmt w:val="upperLetter"/>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0E5D3310"/>
    <w:multiLevelType w:val="hybridMultilevel"/>
    <w:tmpl w:val="6D6C2F20"/>
    <w:lvl w:ilvl="0" w:tplc="FDEE1D16">
      <w:start w:val="2"/>
      <w:numFmt w:val="decimal"/>
      <w:lvlText w:val="%1."/>
      <w:lvlJc w:val="left"/>
      <w:pPr>
        <w:ind w:left="35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B57668"/>
    <w:multiLevelType w:val="hybridMultilevel"/>
    <w:tmpl w:val="8384F250"/>
    <w:lvl w:ilvl="0" w:tplc="CCA67406">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15:restartNumberingAfterBreak="0">
    <w:nsid w:val="12E047C7"/>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11D91"/>
    <w:multiLevelType w:val="hybridMultilevel"/>
    <w:tmpl w:val="1578F840"/>
    <w:lvl w:ilvl="0" w:tplc="0F661A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A892189"/>
    <w:multiLevelType w:val="hybridMultilevel"/>
    <w:tmpl w:val="7EAE635C"/>
    <w:lvl w:ilvl="0" w:tplc="7F74F9CA">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265C46C9"/>
    <w:multiLevelType w:val="hybridMultilevel"/>
    <w:tmpl w:val="8E1412AE"/>
    <w:lvl w:ilvl="0" w:tplc="ADE81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F64B37"/>
    <w:multiLevelType w:val="hybridMultilevel"/>
    <w:tmpl w:val="616612B0"/>
    <w:lvl w:ilvl="0" w:tplc="60D65C3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33F33B56"/>
    <w:multiLevelType w:val="hybridMultilevel"/>
    <w:tmpl w:val="AC2E10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D92444"/>
    <w:multiLevelType w:val="hybridMultilevel"/>
    <w:tmpl w:val="F1364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22D8"/>
    <w:multiLevelType w:val="hybridMultilevel"/>
    <w:tmpl w:val="A6908A9A"/>
    <w:lvl w:ilvl="0" w:tplc="DCEC0B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BAD2D86"/>
    <w:multiLevelType w:val="hybridMultilevel"/>
    <w:tmpl w:val="C1FE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918EC"/>
    <w:multiLevelType w:val="hybridMultilevel"/>
    <w:tmpl w:val="97307C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397916"/>
    <w:multiLevelType w:val="hybridMultilevel"/>
    <w:tmpl w:val="16D2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54CB2"/>
    <w:multiLevelType w:val="hybridMultilevel"/>
    <w:tmpl w:val="AAC253A0"/>
    <w:lvl w:ilvl="0" w:tplc="71BA7CD6">
      <w:start w:val="1"/>
      <w:numFmt w:val="decimal"/>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15:restartNumberingAfterBreak="0">
    <w:nsid w:val="4CFD54DA"/>
    <w:multiLevelType w:val="hybridMultilevel"/>
    <w:tmpl w:val="C49657EC"/>
    <w:lvl w:ilvl="0" w:tplc="29FC174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4EAF5153"/>
    <w:multiLevelType w:val="hybridMultilevel"/>
    <w:tmpl w:val="48A0B71C"/>
    <w:lvl w:ilvl="0" w:tplc="51221F70">
      <w:start w:val="2"/>
      <w:numFmt w:val="lowerLetter"/>
      <w:lvlText w:val="(%1)"/>
      <w:lvlJc w:val="left"/>
      <w:pPr>
        <w:ind w:left="1080" w:hanging="360"/>
      </w:pPr>
      <w:rPr>
        <w:rFonts w:ascii="Times New Roman" w:hAnsi="Times New Roman" w:cs="Times New Roman" w:hint="default"/>
        <w:b w:val="0"/>
        <w:i w:val="0"/>
        <w:strike w:val="0"/>
        <w:dstrike w:val="0"/>
        <w:sz w:val="24"/>
        <w:u w:val="none"/>
        <w:effect w:val="none"/>
        <w14:numSpacing w14:val="default"/>
      </w:rPr>
    </w:lvl>
    <w:lvl w:ilvl="1" w:tplc="1F4E5A8A">
      <w:start w:val="1"/>
      <w:numFmt w:val="decimal"/>
      <w:lvlText w:val="%2."/>
      <w:lvlJc w:val="left"/>
      <w:pPr>
        <w:ind w:left="1440" w:hanging="360"/>
      </w:pPr>
      <w:rPr>
        <w:strike w:val="0"/>
        <w:dstrike w:val="0"/>
        <w:u w:val="none"/>
        <w:effect w:val="none"/>
      </w:rPr>
    </w:lvl>
    <w:lvl w:ilvl="2" w:tplc="E5C2C1F0">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tplc="CCFC75E2">
      <w:start w:val="1"/>
      <w:numFmt w:val="lowerRoman"/>
      <w:lvlText w:val="%4."/>
      <w:lvlJc w:val="left"/>
      <w:pPr>
        <w:ind w:left="252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tplc="BD469812">
      <w:start w:val="1"/>
      <w:numFmt w:val="lowerLetter"/>
      <w:lvlText w:val="%5."/>
      <w:lvlJc w:val="left"/>
      <w:pPr>
        <w:ind w:left="2880" w:hanging="360"/>
      </w:pPr>
      <w:rPr>
        <w:rFonts w:ascii="Calibri" w:hAnsi="Calibri" w:cs="Times New Roman" w:hint="default"/>
        <w:sz w:val="24"/>
      </w:rPr>
    </w:lvl>
    <w:lvl w:ilvl="5" w:tplc="52006524">
      <w:start w:val="1"/>
      <w:numFmt w:val="lowerRoman"/>
      <w:lvlText w:val="%6."/>
      <w:lvlJc w:val="right"/>
      <w:pPr>
        <w:ind w:left="5760" w:hanging="180"/>
      </w:pPr>
    </w:lvl>
    <w:lvl w:ilvl="6" w:tplc="AC2E0C40">
      <w:start w:val="1"/>
      <w:numFmt w:val="decimal"/>
      <w:lvlText w:val="%7."/>
      <w:lvlJc w:val="left"/>
      <w:pPr>
        <w:ind w:left="6480" w:hanging="360"/>
      </w:pPr>
    </w:lvl>
    <w:lvl w:ilvl="7" w:tplc="4B266580">
      <w:start w:val="1"/>
      <w:numFmt w:val="lowerLetter"/>
      <w:lvlText w:val="%8."/>
      <w:lvlJc w:val="left"/>
      <w:pPr>
        <w:ind w:left="7200" w:hanging="360"/>
      </w:pPr>
    </w:lvl>
    <w:lvl w:ilvl="8" w:tplc="52E698FC">
      <w:start w:val="1"/>
      <w:numFmt w:val="lowerRoman"/>
      <w:lvlText w:val="%9."/>
      <w:lvlJc w:val="right"/>
      <w:pPr>
        <w:ind w:left="7920" w:hanging="180"/>
      </w:pPr>
    </w:lvl>
  </w:abstractNum>
  <w:abstractNum w:abstractNumId="18" w15:restartNumberingAfterBreak="0">
    <w:nsid w:val="59334C98"/>
    <w:multiLevelType w:val="hybridMultilevel"/>
    <w:tmpl w:val="151AD64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15216A"/>
    <w:multiLevelType w:val="hybridMultilevel"/>
    <w:tmpl w:val="7C1CB7D4"/>
    <w:lvl w:ilvl="0" w:tplc="E17E3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D90783"/>
    <w:multiLevelType w:val="hybridMultilevel"/>
    <w:tmpl w:val="1F103430"/>
    <w:lvl w:ilvl="0" w:tplc="4954813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66330A19"/>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4C6AA8"/>
    <w:multiLevelType w:val="hybridMultilevel"/>
    <w:tmpl w:val="203620C8"/>
    <w:lvl w:ilvl="0" w:tplc="0409000F">
      <w:start w:val="1"/>
      <w:numFmt w:val="decimal"/>
      <w:lvlText w:val="%1."/>
      <w:lvlJc w:val="left"/>
      <w:pPr>
        <w:ind w:left="3510" w:hanging="360"/>
      </w:pPr>
      <w:rPr>
        <w:rFonts w:cs="Times New Roman"/>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23" w15:restartNumberingAfterBreak="0">
    <w:nsid w:val="6AB44FA7"/>
    <w:multiLevelType w:val="hybridMultilevel"/>
    <w:tmpl w:val="FEA6DA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474E36"/>
    <w:multiLevelType w:val="hybridMultilevel"/>
    <w:tmpl w:val="BEC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226E"/>
    <w:multiLevelType w:val="hybridMultilevel"/>
    <w:tmpl w:val="30688C9A"/>
    <w:lvl w:ilvl="0" w:tplc="B0B0C21C">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6"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76B42E1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0"/>
  </w:num>
  <w:num w:numId="6">
    <w:abstractNumId w:val="22"/>
  </w:num>
  <w:num w:numId="7">
    <w:abstractNumId w:val="2"/>
  </w:num>
  <w:num w:numId="8">
    <w:abstractNumId w:val="6"/>
  </w:num>
  <w:num w:numId="9">
    <w:abstractNumId w:val="3"/>
  </w:num>
  <w:num w:numId="10">
    <w:abstractNumId w:val="9"/>
  </w:num>
  <w:num w:numId="11">
    <w:abstractNumId w:val="5"/>
  </w:num>
  <w:num w:numId="12">
    <w:abstractNumId w:val="11"/>
  </w:num>
  <w:num w:numId="13">
    <w:abstractNumId w:val="20"/>
  </w:num>
  <w:num w:numId="14">
    <w:abstractNumId w:val="16"/>
  </w:num>
  <w:num w:numId="15">
    <w:abstractNumId w:val="14"/>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7"/>
  </w:num>
  <w:num w:numId="20">
    <w:abstractNumId w:val="13"/>
  </w:num>
  <w:num w:numId="21">
    <w:abstractNumId w:val="24"/>
  </w:num>
  <w:num w:numId="22">
    <w:abstractNumId w:val="21"/>
  </w:num>
  <w:num w:numId="23">
    <w:abstractNumId w:val="10"/>
  </w:num>
  <w:num w:numId="24">
    <w:abstractNumId w:val="27"/>
  </w:num>
  <w:num w:numId="25">
    <w:abstractNumId w:val="18"/>
  </w:num>
  <w:num w:numId="26">
    <w:abstractNumId w:val="23"/>
  </w:num>
  <w:num w:numId="27">
    <w:abstractNumId w:val="12"/>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ahmand, Farhad">
    <w15:presenceInfo w15:providerId="AD" w15:userId="S::FFarahmand@trcsolutions.com::1346c63b-154b-4d8b-8990-456be2dc5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63"/>
    <w:rsid w:val="00002D92"/>
    <w:rsid w:val="00004A8B"/>
    <w:rsid w:val="000053DA"/>
    <w:rsid w:val="00007D8E"/>
    <w:rsid w:val="000157FA"/>
    <w:rsid w:val="00016AF8"/>
    <w:rsid w:val="0002778E"/>
    <w:rsid w:val="00043652"/>
    <w:rsid w:val="00043CEB"/>
    <w:rsid w:val="00046323"/>
    <w:rsid w:val="00053ED3"/>
    <w:rsid w:val="000558D9"/>
    <w:rsid w:val="00060FC1"/>
    <w:rsid w:val="00061A92"/>
    <w:rsid w:val="00061F40"/>
    <w:rsid w:val="000706B3"/>
    <w:rsid w:val="000714AF"/>
    <w:rsid w:val="000769E7"/>
    <w:rsid w:val="00082F4F"/>
    <w:rsid w:val="00083C87"/>
    <w:rsid w:val="0008746D"/>
    <w:rsid w:val="000923B3"/>
    <w:rsid w:val="00093694"/>
    <w:rsid w:val="00097CC8"/>
    <w:rsid w:val="00097F14"/>
    <w:rsid w:val="000A2AEA"/>
    <w:rsid w:val="000A2C33"/>
    <w:rsid w:val="000B195B"/>
    <w:rsid w:val="000B2237"/>
    <w:rsid w:val="000B5948"/>
    <w:rsid w:val="000C08CF"/>
    <w:rsid w:val="000C22A1"/>
    <w:rsid w:val="000D7F8A"/>
    <w:rsid w:val="000E540A"/>
    <w:rsid w:val="000E6D69"/>
    <w:rsid w:val="000E7D01"/>
    <w:rsid w:val="000F7ED7"/>
    <w:rsid w:val="00103A77"/>
    <w:rsid w:val="00110FFB"/>
    <w:rsid w:val="001156ED"/>
    <w:rsid w:val="00120036"/>
    <w:rsid w:val="00121E36"/>
    <w:rsid w:val="00124E58"/>
    <w:rsid w:val="00135159"/>
    <w:rsid w:val="00137F4D"/>
    <w:rsid w:val="00141249"/>
    <w:rsid w:val="00143734"/>
    <w:rsid w:val="001475C1"/>
    <w:rsid w:val="001521EE"/>
    <w:rsid w:val="001605C0"/>
    <w:rsid w:val="00161953"/>
    <w:rsid w:val="00163FC3"/>
    <w:rsid w:val="00165C3A"/>
    <w:rsid w:val="00170806"/>
    <w:rsid w:val="00170DA7"/>
    <w:rsid w:val="00171503"/>
    <w:rsid w:val="00173537"/>
    <w:rsid w:val="001763FE"/>
    <w:rsid w:val="00182D79"/>
    <w:rsid w:val="001832F1"/>
    <w:rsid w:val="00183F27"/>
    <w:rsid w:val="00193495"/>
    <w:rsid w:val="00193890"/>
    <w:rsid w:val="001A3321"/>
    <w:rsid w:val="001B3478"/>
    <w:rsid w:val="001C5279"/>
    <w:rsid w:val="001C54E7"/>
    <w:rsid w:val="001C77A3"/>
    <w:rsid w:val="001D29DD"/>
    <w:rsid w:val="001D50E2"/>
    <w:rsid w:val="001D71DD"/>
    <w:rsid w:val="001E7E00"/>
    <w:rsid w:val="001F3E3C"/>
    <w:rsid w:val="00210298"/>
    <w:rsid w:val="00211D0E"/>
    <w:rsid w:val="00213578"/>
    <w:rsid w:val="00215E79"/>
    <w:rsid w:val="002162B2"/>
    <w:rsid w:val="00225A42"/>
    <w:rsid w:val="00225DC6"/>
    <w:rsid w:val="00227517"/>
    <w:rsid w:val="00231F8C"/>
    <w:rsid w:val="00234F6B"/>
    <w:rsid w:val="0023625C"/>
    <w:rsid w:val="002566B1"/>
    <w:rsid w:val="0025682E"/>
    <w:rsid w:val="00257E94"/>
    <w:rsid w:val="00263529"/>
    <w:rsid w:val="002701BC"/>
    <w:rsid w:val="00270C13"/>
    <w:rsid w:val="00270CFE"/>
    <w:rsid w:val="00273EBB"/>
    <w:rsid w:val="0027582E"/>
    <w:rsid w:val="0027593B"/>
    <w:rsid w:val="00280D90"/>
    <w:rsid w:val="00286306"/>
    <w:rsid w:val="00290A63"/>
    <w:rsid w:val="00297F24"/>
    <w:rsid w:val="002A0C36"/>
    <w:rsid w:val="002A5C2D"/>
    <w:rsid w:val="002A6B82"/>
    <w:rsid w:val="002C5BBD"/>
    <w:rsid w:val="002C7722"/>
    <w:rsid w:val="002D60A9"/>
    <w:rsid w:val="002E249A"/>
    <w:rsid w:val="002E7380"/>
    <w:rsid w:val="002F397A"/>
    <w:rsid w:val="002F4E1B"/>
    <w:rsid w:val="00301443"/>
    <w:rsid w:val="00302522"/>
    <w:rsid w:val="003043B2"/>
    <w:rsid w:val="00305D95"/>
    <w:rsid w:val="00315BC1"/>
    <w:rsid w:val="0031604F"/>
    <w:rsid w:val="00325783"/>
    <w:rsid w:val="00326297"/>
    <w:rsid w:val="00337007"/>
    <w:rsid w:val="00364C71"/>
    <w:rsid w:val="00365741"/>
    <w:rsid w:val="003802B5"/>
    <w:rsid w:val="00383E99"/>
    <w:rsid w:val="003901D9"/>
    <w:rsid w:val="00394344"/>
    <w:rsid w:val="00394F31"/>
    <w:rsid w:val="003952D1"/>
    <w:rsid w:val="0039751F"/>
    <w:rsid w:val="003A47A9"/>
    <w:rsid w:val="003A702A"/>
    <w:rsid w:val="003A77EC"/>
    <w:rsid w:val="003B0112"/>
    <w:rsid w:val="003B38CD"/>
    <w:rsid w:val="003B6737"/>
    <w:rsid w:val="003B6871"/>
    <w:rsid w:val="003C0AE6"/>
    <w:rsid w:val="003D1D53"/>
    <w:rsid w:val="003D68A9"/>
    <w:rsid w:val="003D698D"/>
    <w:rsid w:val="003D797F"/>
    <w:rsid w:val="003E4082"/>
    <w:rsid w:val="003E6E79"/>
    <w:rsid w:val="003F4813"/>
    <w:rsid w:val="003F7157"/>
    <w:rsid w:val="00401E2D"/>
    <w:rsid w:val="00403A15"/>
    <w:rsid w:val="004064B8"/>
    <w:rsid w:val="00407BB2"/>
    <w:rsid w:val="004118B5"/>
    <w:rsid w:val="00415F59"/>
    <w:rsid w:val="00416479"/>
    <w:rsid w:val="00417686"/>
    <w:rsid w:val="00420FD0"/>
    <w:rsid w:val="00421785"/>
    <w:rsid w:val="00422FAF"/>
    <w:rsid w:val="00425E80"/>
    <w:rsid w:val="00426C62"/>
    <w:rsid w:val="0042758E"/>
    <w:rsid w:val="00434347"/>
    <w:rsid w:val="00434688"/>
    <w:rsid w:val="0043547C"/>
    <w:rsid w:val="00451759"/>
    <w:rsid w:val="00452902"/>
    <w:rsid w:val="00453015"/>
    <w:rsid w:val="0047387E"/>
    <w:rsid w:val="004864DF"/>
    <w:rsid w:val="00486C08"/>
    <w:rsid w:val="00494AEA"/>
    <w:rsid w:val="004A2B01"/>
    <w:rsid w:val="004A597A"/>
    <w:rsid w:val="004A669A"/>
    <w:rsid w:val="004B1576"/>
    <w:rsid w:val="004B3C68"/>
    <w:rsid w:val="004C1590"/>
    <w:rsid w:val="004C7687"/>
    <w:rsid w:val="004C7F93"/>
    <w:rsid w:val="004D07D4"/>
    <w:rsid w:val="004D1C54"/>
    <w:rsid w:val="004D23AE"/>
    <w:rsid w:val="004D3478"/>
    <w:rsid w:val="004D5D05"/>
    <w:rsid w:val="004E5E47"/>
    <w:rsid w:val="004F26AF"/>
    <w:rsid w:val="004F627A"/>
    <w:rsid w:val="00506703"/>
    <w:rsid w:val="00511673"/>
    <w:rsid w:val="005257C1"/>
    <w:rsid w:val="00525C2B"/>
    <w:rsid w:val="00526F7B"/>
    <w:rsid w:val="005301C6"/>
    <w:rsid w:val="005309E0"/>
    <w:rsid w:val="00530ECF"/>
    <w:rsid w:val="00537564"/>
    <w:rsid w:val="005418AB"/>
    <w:rsid w:val="005500F8"/>
    <w:rsid w:val="00560490"/>
    <w:rsid w:val="005618D1"/>
    <w:rsid w:val="005637C2"/>
    <w:rsid w:val="00565071"/>
    <w:rsid w:val="00567E87"/>
    <w:rsid w:val="00571B0A"/>
    <w:rsid w:val="0057270A"/>
    <w:rsid w:val="00572AE4"/>
    <w:rsid w:val="0057431D"/>
    <w:rsid w:val="0057476D"/>
    <w:rsid w:val="0059244E"/>
    <w:rsid w:val="0059254C"/>
    <w:rsid w:val="00597256"/>
    <w:rsid w:val="005A00DD"/>
    <w:rsid w:val="005A263D"/>
    <w:rsid w:val="005A576E"/>
    <w:rsid w:val="005A653C"/>
    <w:rsid w:val="005B2F2B"/>
    <w:rsid w:val="005B55B2"/>
    <w:rsid w:val="005B7A21"/>
    <w:rsid w:val="005C36D0"/>
    <w:rsid w:val="005C6FC6"/>
    <w:rsid w:val="005C77E7"/>
    <w:rsid w:val="005C79DD"/>
    <w:rsid w:val="005E0E7B"/>
    <w:rsid w:val="005E1712"/>
    <w:rsid w:val="005E52FE"/>
    <w:rsid w:val="005E6787"/>
    <w:rsid w:val="005F5BB6"/>
    <w:rsid w:val="00601D37"/>
    <w:rsid w:val="00606446"/>
    <w:rsid w:val="006115F8"/>
    <w:rsid w:val="0061248D"/>
    <w:rsid w:val="00614798"/>
    <w:rsid w:val="00615461"/>
    <w:rsid w:val="006258EB"/>
    <w:rsid w:val="006359F7"/>
    <w:rsid w:val="00645AD5"/>
    <w:rsid w:val="00653239"/>
    <w:rsid w:val="0065630A"/>
    <w:rsid w:val="00666E43"/>
    <w:rsid w:val="00667A67"/>
    <w:rsid w:val="00671AF9"/>
    <w:rsid w:val="00676B37"/>
    <w:rsid w:val="00676DE0"/>
    <w:rsid w:val="00677C63"/>
    <w:rsid w:val="006873A1"/>
    <w:rsid w:val="00693C3A"/>
    <w:rsid w:val="006A0E11"/>
    <w:rsid w:val="006A153B"/>
    <w:rsid w:val="006A23EB"/>
    <w:rsid w:val="006A3A4A"/>
    <w:rsid w:val="006A549C"/>
    <w:rsid w:val="006A7DB8"/>
    <w:rsid w:val="006B5D0B"/>
    <w:rsid w:val="006C353E"/>
    <w:rsid w:val="006C4655"/>
    <w:rsid w:val="006C5402"/>
    <w:rsid w:val="006C6660"/>
    <w:rsid w:val="006D14B3"/>
    <w:rsid w:val="006D4D4D"/>
    <w:rsid w:val="006D60BA"/>
    <w:rsid w:val="006E2D85"/>
    <w:rsid w:val="006E3A01"/>
    <w:rsid w:val="006F4C9A"/>
    <w:rsid w:val="007051EC"/>
    <w:rsid w:val="0071229A"/>
    <w:rsid w:val="00712B5F"/>
    <w:rsid w:val="00713D51"/>
    <w:rsid w:val="00720F63"/>
    <w:rsid w:val="00723622"/>
    <w:rsid w:val="007239DD"/>
    <w:rsid w:val="00724CA2"/>
    <w:rsid w:val="00730CAE"/>
    <w:rsid w:val="007325FF"/>
    <w:rsid w:val="007349D4"/>
    <w:rsid w:val="007374CE"/>
    <w:rsid w:val="00750DA5"/>
    <w:rsid w:val="00763260"/>
    <w:rsid w:val="0076396A"/>
    <w:rsid w:val="0077155A"/>
    <w:rsid w:val="00775354"/>
    <w:rsid w:val="00775904"/>
    <w:rsid w:val="00787731"/>
    <w:rsid w:val="00794DB9"/>
    <w:rsid w:val="007959F1"/>
    <w:rsid w:val="007964B0"/>
    <w:rsid w:val="007972A5"/>
    <w:rsid w:val="007A3F83"/>
    <w:rsid w:val="007B1187"/>
    <w:rsid w:val="007B2D4E"/>
    <w:rsid w:val="007B6087"/>
    <w:rsid w:val="007C0607"/>
    <w:rsid w:val="007C2FE1"/>
    <w:rsid w:val="007C3F09"/>
    <w:rsid w:val="007D55C9"/>
    <w:rsid w:val="007E0309"/>
    <w:rsid w:val="007E4291"/>
    <w:rsid w:val="007E7743"/>
    <w:rsid w:val="007F21F5"/>
    <w:rsid w:val="007F4485"/>
    <w:rsid w:val="0080041C"/>
    <w:rsid w:val="008045AA"/>
    <w:rsid w:val="0080598F"/>
    <w:rsid w:val="00816E99"/>
    <w:rsid w:val="00817925"/>
    <w:rsid w:val="00831444"/>
    <w:rsid w:val="00832B49"/>
    <w:rsid w:val="00835767"/>
    <w:rsid w:val="00836796"/>
    <w:rsid w:val="0083719A"/>
    <w:rsid w:val="00840F90"/>
    <w:rsid w:val="0085163C"/>
    <w:rsid w:val="00861823"/>
    <w:rsid w:val="00863824"/>
    <w:rsid w:val="00871DCE"/>
    <w:rsid w:val="00881BA7"/>
    <w:rsid w:val="00887265"/>
    <w:rsid w:val="0089635A"/>
    <w:rsid w:val="008A0260"/>
    <w:rsid w:val="008A3CB7"/>
    <w:rsid w:val="008A71FC"/>
    <w:rsid w:val="008B6449"/>
    <w:rsid w:val="008C0471"/>
    <w:rsid w:val="008C0734"/>
    <w:rsid w:val="008C18B1"/>
    <w:rsid w:val="008C7B45"/>
    <w:rsid w:val="008D16D5"/>
    <w:rsid w:val="008D6832"/>
    <w:rsid w:val="008D7392"/>
    <w:rsid w:val="008D7A92"/>
    <w:rsid w:val="008E519C"/>
    <w:rsid w:val="008F0D12"/>
    <w:rsid w:val="008F5B38"/>
    <w:rsid w:val="00901785"/>
    <w:rsid w:val="00902356"/>
    <w:rsid w:val="009032DA"/>
    <w:rsid w:val="00905BC5"/>
    <w:rsid w:val="00907910"/>
    <w:rsid w:val="00912370"/>
    <w:rsid w:val="009132C4"/>
    <w:rsid w:val="0091498D"/>
    <w:rsid w:val="00916354"/>
    <w:rsid w:val="0092123C"/>
    <w:rsid w:val="009241D1"/>
    <w:rsid w:val="00935487"/>
    <w:rsid w:val="00940719"/>
    <w:rsid w:val="00940FDC"/>
    <w:rsid w:val="00943286"/>
    <w:rsid w:val="009477C0"/>
    <w:rsid w:val="0095326F"/>
    <w:rsid w:val="009541EA"/>
    <w:rsid w:val="00971BB7"/>
    <w:rsid w:val="00974674"/>
    <w:rsid w:val="00974EBE"/>
    <w:rsid w:val="00975DCB"/>
    <w:rsid w:val="00980219"/>
    <w:rsid w:val="009A6777"/>
    <w:rsid w:val="009B3244"/>
    <w:rsid w:val="009B6E37"/>
    <w:rsid w:val="009C313D"/>
    <w:rsid w:val="009D1C25"/>
    <w:rsid w:val="009E62AE"/>
    <w:rsid w:val="009F010E"/>
    <w:rsid w:val="009F6929"/>
    <w:rsid w:val="009F6BD3"/>
    <w:rsid w:val="00A019F1"/>
    <w:rsid w:val="00A13B80"/>
    <w:rsid w:val="00A324CF"/>
    <w:rsid w:val="00A40A41"/>
    <w:rsid w:val="00A43AC7"/>
    <w:rsid w:val="00A515BF"/>
    <w:rsid w:val="00A574E3"/>
    <w:rsid w:val="00A57802"/>
    <w:rsid w:val="00A60FFC"/>
    <w:rsid w:val="00A93589"/>
    <w:rsid w:val="00A945C1"/>
    <w:rsid w:val="00A94952"/>
    <w:rsid w:val="00AA31D6"/>
    <w:rsid w:val="00AA7628"/>
    <w:rsid w:val="00AB15E7"/>
    <w:rsid w:val="00AC0FAF"/>
    <w:rsid w:val="00AC221A"/>
    <w:rsid w:val="00AD2E05"/>
    <w:rsid w:val="00AD586B"/>
    <w:rsid w:val="00AD748C"/>
    <w:rsid w:val="00AD7DAB"/>
    <w:rsid w:val="00AE1EE3"/>
    <w:rsid w:val="00AF0897"/>
    <w:rsid w:val="00B00417"/>
    <w:rsid w:val="00B01BFF"/>
    <w:rsid w:val="00B05E7D"/>
    <w:rsid w:val="00B12542"/>
    <w:rsid w:val="00B143E4"/>
    <w:rsid w:val="00B22CA6"/>
    <w:rsid w:val="00B268EC"/>
    <w:rsid w:val="00B27F6A"/>
    <w:rsid w:val="00B30331"/>
    <w:rsid w:val="00B360BA"/>
    <w:rsid w:val="00B36EF5"/>
    <w:rsid w:val="00B439B5"/>
    <w:rsid w:val="00B45BD4"/>
    <w:rsid w:val="00B46CD6"/>
    <w:rsid w:val="00B470E5"/>
    <w:rsid w:val="00B4796E"/>
    <w:rsid w:val="00B61350"/>
    <w:rsid w:val="00B63199"/>
    <w:rsid w:val="00B637F7"/>
    <w:rsid w:val="00B66679"/>
    <w:rsid w:val="00B738A1"/>
    <w:rsid w:val="00B73E0C"/>
    <w:rsid w:val="00B755F7"/>
    <w:rsid w:val="00B83B19"/>
    <w:rsid w:val="00B90DB4"/>
    <w:rsid w:val="00B93907"/>
    <w:rsid w:val="00B96313"/>
    <w:rsid w:val="00B97A8E"/>
    <w:rsid w:val="00BA248D"/>
    <w:rsid w:val="00BA4E00"/>
    <w:rsid w:val="00BA5876"/>
    <w:rsid w:val="00BC560C"/>
    <w:rsid w:val="00BD42DA"/>
    <w:rsid w:val="00BD57A2"/>
    <w:rsid w:val="00BD645D"/>
    <w:rsid w:val="00BD6F97"/>
    <w:rsid w:val="00BE6028"/>
    <w:rsid w:val="00BF1DC1"/>
    <w:rsid w:val="00BF21E4"/>
    <w:rsid w:val="00BF2A76"/>
    <w:rsid w:val="00BF3F4B"/>
    <w:rsid w:val="00C0056B"/>
    <w:rsid w:val="00C30C34"/>
    <w:rsid w:val="00C30E4C"/>
    <w:rsid w:val="00C41597"/>
    <w:rsid w:val="00C437C1"/>
    <w:rsid w:val="00C4481A"/>
    <w:rsid w:val="00C50CC6"/>
    <w:rsid w:val="00C6094F"/>
    <w:rsid w:val="00C61A63"/>
    <w:rsid w:val="00C654D3"/>
    <w:rsid w:val="00C66354"/>
    <w:rsid w:val="00C7116D"/>
    <w:rsid w:val="00C71B46"/>
    <w:rsid w:val="00C80925"/>
    <w:rsid w:val="00C80E25"/>
    <w:rsid w:val="00C84064"/>
    <w:rsid w:val="00C86180"/>
    <w:rsid w:val="00C904AD"/>
    <w:rsid w:val="00C954CF"/>
    <w:rsid w:val="00CB3036"/>
    <w:rsid w:val="00CB6F17"/>
    <w:rsid w:val="00CC694F"/>
    <w:rsid w:val="00CD6247"/>
    <w:rsid w:val="00CD7AED"/>
    <w:rsid w:val="00CE1978"/>
    <w:rsid w:val="00CE19C3"/>
    <w:rsid w:val="00CE542F"/>
    <w:rsid w:val="00CE67BA"/>
    <w:rsid w:val="00CF5A1B"/>
    <w:rsid w:val="00D00EA1"/>
    <w:rsid w:val="00D030E6"/>
    <w:rsid w:val="00D039E7"/>
    <w:rsid w:val="00D05A55"/>
    <w:rsid w:val="00D128FE"/>
    <w:rsid w:val="00D21C63"/>
    <w:rsid w:val="00D2379D"/>
    <w:rsid w:val="00D276F7"/>
    <w:rsid w:val="00D34F76"/>
    <w:rsid w:val="00D51B75"/>
    <w:rsid w:val="00D5443D"/>
    <w:rsid w:val="00D56A9C"/>
    <w:rsid w:val="00D571C2"/>
    <w:rsid w:val="00D64E16"/>
    <w:rsid w:val="00D64FDF"/>
    <w:rsid w:val="00D67A93"/>
    <w:rsid w:val="00D710FC"/>
    <w:rsid w:val="00D82F49"/>
    <w:rsid w:val="00D8468A"/>
    <w:rsid w:val="00D910CB"/>
    <w:rsid w:val="00D913BC"/>
    <w:rsid w:val="00D91AA8"/>
    <w:rsid w:val="00D9305A"/>
    <w:rsid w:val="00D93466"/>
    <w:rsid w:val="00D94D81"/>
    <w:rsid w:val="00D96AFD"/>
    <w:rsid w:val="00DA3A01"/>
    <w:rsid w:val="00DA46FF"/>
    <w:rsid w:val="00DC60FC"/>
    <w:rsid w:val="00DD296C"/>
    <w:rsid w:val="00DD480C"/>
    <w:rsid w:val="00DD57DF"/>
    <w:rsid w:val="00DD781C"/>
    <w:rsid w:val="00DE0B77"/>
    <w:rsid w:val="00DE2984"/>
    <w:rsid w:val="00DF08B2"/>
    <w:rsid w:val="00DF10A5"/>
    <w:rsid w:val="00DF168D"/>
    <w:rsid w:val="00DF36D6"/>
    <w:rsid w:val="00DF4435"/>
    <w:rsid w:val="00DF5DF8"/>
    <w:rsid w:val="00DF7152"/>
    <w:rsid w:val="00E02E93"/>
    <w:rsid w:val="00E24C15"/>
    <w:rsid w:val="00E31BFE"/>
    <w:rsid w:val="00E33808"/>
    <w:rsid w:val="00E343BE"/>
    <w:rsid w:val="00E4492C"/>
    <w:rsid w:val="00E574EF"/>
    <w:rsid w:val="00E62690"/>
    <w:rsid w:val="00E67E69"/>
    <w:rsid w:val="00E72FDF"/>
    <w:rsid w:val="00E77925"/>
    <w:rsid w:val="00E82C49"/>
    <w:rsid w:val="00E94565"/>
    <w:rsid w:val="00E957B0"/>
    <w:rsid w:val="00EA2F42"/>
    <w:rsid w:val="00EA2F97"/>
    <w:rsid w:val="00EA4BCF"/>
    <w:rsid w:val="00EB16D9"/>
    <w:rsid w:val="00EB40C5"/>
    <w:rsid w:val="00EB6013"/>
    <w:rsid w:val="00ED20AD"/>
    <w:rsid w:val="00F014BD"/>
    <w:rsid w:val="00F04369"/>
    <w:rsid w:val="00F05419"/>
    <w:rsid w:val="00F14765"/>
    <w:rsid w:val="00F22DCF"/>
    <w:rsid w:val="00F26904"/>
    <w:rsid w:val="00F31B5D"/>
    <w:rsid w:val="00F349DC"/>
    <w:rsid w:val="00F34D0B"/>
    <w:rsid w:val="00F34E89"/>
    <w:rsid w:val="00F41E05"/>
    <w:rsid w:val="00F42069"/>
    <w:rsid w:val="00F44907"/>
    <w:rsid w:val="00F45756"/>
    <w:rsid w:val="00F557CA"/>
    <w:rsid w:val="00F563FA"/>
    <w:rsid w:val="00F64759"/>
    <w:rsid w:val="00F7131C"/>
    <w:rsid w:val="00F71778"/>
    <w:rsid w:val="00F749CA"/>
    <w:rsid w:val="00F773C8"/>
    <w:rsid w:val="00F77B19"/>
    <w:rsid w:val="00F816BF"/>
    <w:rsid w:val="00F82B42"/>
    <w:rsid w:val="00F85785"/>
    <w:rsid w:val="00F86927"/>
    <w:rsid w:val="00F92207"/>
    <w:rsid w:val="00FA4650"/>
    <w:rsid w:val="00FB4C49"/>
    <w:rsid w:val="00FB52FB"/>
    <w:rsid w:val="00FB6193"/>
    <w:rsid w:val="00FB7760"/>
    <w:rsid w:val="00FC0797"/>
    <w:rsid w:val="00FC0823"/>
    <w:rsid w:val="00FC350A"/>
    <w:rsid w:val="00FD0134"/>
    <w:rsid w:val="00FD0D5B"/>
    <w:rsid w:val="00FD6DD1"/>
    <w:rsid w:val="00FE1279"/>
    <w:rsid w:val="00FE1B74"/>
    <w:rsid w:val="00FE37D5"/>
    <w:rsid w:val="00FE4833"/>
    <w:rsid w:val="00FE6C9F"/>
    <w:rsid w:val="00FF0103"/>
    <w:rsid w:val="00FF2F3E"/>
    <w:rsid w:val="07E4C503"/>
    <w:rsid w:val="0881810F"/>
    <w:rsid w:val="095380A8"/>
    <w:rsid w:val="0D720B8E"/>
    <w:rsid w:val="1601937F"/>
    <w:rsid w:val="1CB30B86"/>
    <w:rsid w:val="2839D4AA"/>
    <w:rsid w:val="39F0B0B7"/>
    <w:rsid w:val="4178EFAB"/>
    <w:rsid w:val="454EB15B"/>
    <w:rsid w:val="46F661C3"/>
    <w:rsid w:val="4CD5089E"/>
    <w:rsid w:val="55CD0611"/>
    <w:rsid w:val="5A9B2678"/>
    <w:rsid w:val="6175531F"/>
    <w:rsid w:val="636914AD"/>
    <w:rsid w:val="63B0D1CB"/>
    <w:rsid w:val="678E4719"/>
    <w:rsid w:val="6CE6FEC3"/>
    <w:rsid w:val="722F4897"/>
    <w:rsid w:val="7C39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616D965"/>
  <w14:defaultImageDpi w14:val="0"/>
  <w15:docId w15:val="{72144753-A75F-430A-8E11-BABD3A8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43"/>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semiHidden/>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styleId="UnresolvedMention">
    <w:name w:val="Unresolved Mention"/>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16"/>
      </w:numPr>
      <w:kinsoku/>
      <w:spacing w:after="120"/>
      <w:ind w:left="18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depublishing.com/CA/SantaCruz/"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eninsulareachcodes.org/wp-content/uploads/2020/07/2019-07-23_ItemCProhibitingNaturalGasInfrastructure.pdf"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rganhillca.iqm2.com/Citizens/Detail_LegiFile.aspx?Frame=&amp;MeetingID=1821&amp;MediaPosition=2725.237&amp;ID=2508&amp;CssClas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joseca.gov/home/showpublisheddocument/69230/637485403354170000"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4" ma:contentTypeDescription="Create a new document." ma:contentTypeScope="" ma:versionID="86ae5817f43825680368f500f05a9a02">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be2eed7792c54ccca577ff57363589f4"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C3692-1C93-4200-884A-3E66A89B4CC0}"/>
</file>

<file path=customXml/itemProps2.xml><?xml version="1.0" encoding="utf-8"?>
<ds:datastoreItem xmlns:ds="http://schemas.openxmlformats.org/officeDocument/2006/customXml" ds:itemID="{D06FBBC0-01D4-4820-B364-91633ADF6E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75CD5BC-85C2-440B-A9ED-524AC0D38FBB}">
  <ds:schemaRefs>
    <ds:schemaRef ds:uri="http://schemas.openxmlformats.org/officeDocument/2006/bibliography"/>
  </ds:schemaRefs>
</ds:datastoreItem>
</file>

<file path=customXml/itemProps4.xml><?xml version="1.0" encoding="utf-8"?>
<ds:datastoreItem xmlns:ds="http://schemas.openxmlformats.org/officeDocument/2006/customXml" ds:itemID="{5D86BB46-90CB-4A87-94B3-747804070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4787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Vega, Mayra</cp:lastModifiedBy>
  <cp:revision>6</cp:revision>
  <dcterms:created xsi:type="dcterms:W3CDTF">2022-08-24T23:23:00Z</dcterms:created>
  <dcterms:modified xsi:type="dcterms:W3CDTF">2022-08-25T00:01:00Z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ies>
</file>